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155C0">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27.04.2026</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27/04-2026</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Кучеренко В.О.</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"ЛЮБАШIВСЬКИЙ ЕЛЕВАТОР" (00955153)</w:t>
      </w: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2025 рік</w:t>
      </w: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наглядової ради емітента від 28.04.2026, Протокол  №28/04-2026</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w:t>
      </w:r>
      <w:r>
        <w:rPr>
          <w:rFonts w:ascii="Times New Roman CYR" w:hAnsi="Times New Roman CYR" w:cs="Times New Roman CYR"/>
          <w:sz w:val="24"/>
          <w:szCs w:val="24"/>
        </w:rPr>
        <w:t xml:space="preserve"> ринку України", 21676262, Україна, DR/00002/ARM</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5165"/>
        <w:gridCol w:w="1885"/>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http://liubashivka-silo.com.ua/</w:t>
            </w:r>
          </w:p>
        </w:tc>
        <w:tc>
          <w:tcPr>
            <w:tcW w:w="1885" w:type="dxa"/>
            <w:tcBorders>
              <w:top w:val="nil"/>
              <w:left w:val="nil"/>
              <w:bottom w:val="single" w:sz="6" w:space="0" w:color="auto"/>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28.04.2026</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sectPr w:rsidR="00000000">
          <w:headerReference w:type="default" r:id="rId6"/>
          <w:pgSz w:w="12240" w:h="15840"/>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забезпечення.Iнформацiя щодо всiх осiб, якi надають забезпечення за зобов'язаннями емi</w:t>
      </w:r>
      <w:r>
        <w:rPr>
          <w:rFonts w:ascii="Times New Roman CYR" w:hAnsi="Times New Roman CYR" w:cs="Times New Roman CYR"/>
          <w:sz w:val="24"/>
          <w:szCs w:val="24"/>
        </w:rPr>
        <w:t>тента не надається, тому що Товариство не випускало забезпечених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Товариство у звiтному перiодi не визначало рейтингової оцiнки.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штрафнi санкцiї не надається, тому що Т</w:t>
      </w:r>
      <w:r>
        <w:rPr>
          <w:rFonts w:ascii="Times New Roman CYR" w:hAnsi="Times New Roman CYR" w:cs="Times New Roman CYR"/>
          <w:sz w:val="24"/>
          <w:szCs w:val="24"/>
        </w:rPr>
        <w:t>овариство не має штрафних санкцiй розмiр, яких перевищує 1000 грн, накладених органами державної влади.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w:t>
      </w:r>
      <w:r>
        <w:rPr>
          <w:rFonts w:ascii="Times New Roman CYR" w:hAnsi="Times New Roman CYR" w:cs="Times New Roman CYR"/>
          <w:sz w:val="24"/>
          <w:szCs w:val="24"/>
        </w:rPr>
        <w:t>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 Фiзичнi та/або юридичнi особи, якi були учасниками орендного пiдприємства "Любаш</w:t>
      </w:r>
      <w:r>
        <w:rPr>
          <w:rFonts w:ascii="Times New Roman CYR" w:hAnsi="Times New Roman CYR" w:cs="Times New Roman CYR"/>
          <w:sz w:val="24"/>
          <w:szCs w:val="24"/>
        </w:rPr>
        <w:t>iвський елеватор" на момент перетворення його в вiдкрите акцiонерне товариство 29 квiтня 1998 р. Кiлькiсть акцiй, що купувалась засновниками складала 13 434 400 штук. Бiльш детальна iнформацiя вiдсутня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так як згiдно з ч.1 ст. 85 Закону України "Про акцiонернi товариства" посада корпоративного секретаря для Товариства не обов'язкова, тому корпоративний секретар не обирався.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володiння по</w:t>
      </w:r>
      <w:r>
        <w:rPr>
          <w:rFonts w:ascii="Times New Roman CYR" w:hAnsi="Times New Roman CYR" w:cs="Times New Roman CYR"/>
          <w:sz w:val="24"/>
          <w:szCs w:val="24"/>
        </w:rPr>
        <w:t>садовими особами емiтента акцiями емiтента не надається, тому що посадовi особи емiтента акцiями емiтента не володiють.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та Iнформацiя про собiвартiсть реалiзованої продукцiї не надаєт</w:t>
      </w:r>
      <w:r>
        <w:rPr>
          <w:rFonts w:ascii="Times New Roman CYR" w:hAnsi="Times New Roman CYR" w:cs="Times New Roman CYR"/>
          <w:sz w:val="24"/>
          <w:szCs w:val="24"/>
        </w:rPr>
        <w:t>ься, тому що Товариство не вiдноситься до пiдприємств, якi займаються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w:t>
      </w:r>
      <w:r>
        <w:rPr>
          <w:rFonts w:ascii="Times New Roman CYR" w:hAnsi="Times New Roman CYR" w:cs="Times New Roman CYR"/>
          <w:sz w:val="24"/>
          <w:szCs w:val="24"/>
        </w:rPr>
        <w:t>мостi про участь емiтента в iнших юридичних особах вiдсутня, тому що юридичних осiб, в яких емiтенту належить бiльше 5% акцiй (часток,паїв) немає.</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тому що Товариство не має фiлiалiв або iнших вiдокремлен</w:t>
      </w:r>
      <w:r>
        <w:rPr>
          <w:rFonts w:ascii="Times New Roman CYR" w:hAnsi="Times New Roman CYR" w:cs="Times New Roman CYR"/>
          <w:sz w:val="24"/>
          <w:szCs w:val="24"/>
        </w:rPr>
        <w:t>их пiдроздiлiв.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прав на акцiї (змiну акцiонерiв, яким належать голосуючi акцiї, розмiр пакета яких стає бiльшим, меншим або рiвним пороговому значенню пакета акцiй; змiну осiб, яким належить право голосу за акцiями, сумарна кiлькiсть п</w:t>
      </w:r>
      <w:r>
        <w:rPr>
          <w:rFonts w:ascii="Times New Roman CYR" w:hAnsi="Times New Roman CYR" w:cs="Times New Roman CYR"/>
          <w:sz w:val="24"/>
          <w:szCs w:val="24"/>
        </w:rPr>
        <w:t>рав за якими стає бiльшою, меншою або рiвною пороговому значенню пакета акцiй; змiну осiб, якi є власниками фiнансових iнструментiв, пов'язаних з голосуючими акцiями акцiонерного товариства, у разi, якщо сумарна кiлькiсть прав за такими акцiями стає бiльшо</w:t>
      </w:r>
      <w:r>
        <w:rPr>
          <w:rFonts w:ascii="Times New Roman CYR" w:hAnsi="Times New Roman CYR" w:cs="Times New Roman CYR"/>
          <w:sz w:val="24"/>
          <w:szCs w:val="24"/>
        </w:rPr>
        <w:t>ю, меншою або рiвною пороговому значенню пакета акцiй) не надається, тому що таких змiн не було.</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w:t>
      </w:r>
      <w:r>
        <w:rPr>
          <w:rFonts w:ascii="Times New Roman CYR" w:hAnsi="Times New Roman CYR" w:cs="Times New Roman CYR"/>
          <w:sz w:val="24"/>
          <w:szCs w:val="24"/>
        </w:rPr>
        <w:t>о iнших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забезпечення випуску боргових цiнних папнерiв не надається, тому що Товариство не випускало забезпечених </w:t>
      </w:r>
      <w:r>
        <w:rPr>
          <w:rFonts w:ascii="Times New Roman CYR" w:hAnsi="Times New Roman CYR" w:cs="Times New Roman CYR"/>
          <w:sz w:val="24"/>
          <w:szCs w:val="24"/>
        </w:rPr>
        <w:t>боргових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w:t>
      </w:r>
      <w:r>
        <w:rPr>
          <w:rFonts w:ascii="Times New Roman CYR" w:hAnsi="Times New Roman CYR" w:cs="Times New Roman CYR"/>
          <w:sz w:val="24"/>
          <w:szCs w:val="24"/>
        </w:rPr>
        <w:t>идбання власних акцiй протягом звiтного перiоду не надається, тому що Товариство не придбавало власних акцiй протягом звiтного перiоду.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Товариство</w:t>
      </w:r>
      <w:r>
        <w:rPr>
          <w:rFonts w:ascii="Times New Roman CYR" w:hAnsi="Times New Roman CYR" w:cs="Times New Roman CYR"/>
          <w:sz w:val="24"/>
          <w:szCs w:val="24"/>
        </w:rPr>
        <w:t xml:space="preserve"> не випускало iнших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емiтента акцiй  у розмiрi понад 0,1 вiдсотка розмiру статутного капiталу не надається, тому що працiвникi емiтента не володiють акцiями у розмiрi понад 0,1 вiдсотка статут</w:t>
      </w:r>
      <w:r>
        <w:rPr>
          <w:rFonts w:ascii="Times New Roman CYR" w:hAnsi="Times New Roman CYR" w:cs="Times New Roman CYR"/>
          <w:sz w:val="24"/>
          <w:szCs w:val="24"/>
        </w:rPr>
        <w:t>ного капiталу.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w:t>
      </w:r>
      <w:r>
        <w:rPr>
          <w:rFonts w:ascii="Times New Roman CYR" w:hAnsi="Times New Roman CYR" w:cs="Times New Roman CYR"/>
          <w:sz w:val="24"/>
          <w:szCs w:val="24"/>
        </w:rPr>
        <w:t>в якому потрiбно вказати iнформацiю про власникiв пакетiв 5 i бiльше вiдсоткiв акцiй вiдповiдно до вимог пункту 8частини 3 статтi 126 Закону України "Про ринки капiталу та органiзованi товарнi ринки", така iнформацiя наводиться нижче:</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товариство з</w:t>
      </w:r>
      <w:r>
        <w:rPr>
          <w:rFonts w:ascii="Times New Roman CYR" w:hAnsi="Times New Roman CYR" w:cs="Times New Roman CYR"/>
          <w:sz w:val="24"/>
          <w:szCs w:val="24"/>
        </w:rPr>
        <w:t xml:space="preserve"> обмеженою вiдповiдальнiстю "Ренеско Б.В.", НIДЕРЛАНДИ, володiє 11 439 411простими iменними акцiями, що становить 85,1501% вiд загальної кiлькостi акцiй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Nova agro capital group inc. (Нова агро кепiтел груп iнк.), КАЙМАНОВI ОСТРОВИ, володiє 6823</w:t>
      </w:r>
      <w:r>
        <w:rPr>
          <w:rFonts w:ascii="Times New Roman CYR" w:hAnsi="Times New Roman CYR" w:cs="Times New Roman CYR"/>
          <w:sz w:val="24"/>
          <w:szCs w:val="24"/>
        </w:rPr>
        <w:t>79 простими iменними акцiями, що становить 5,0793% вiд загальної кiлькостi акцiй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осiб, розмiр пакета яких стає бiльшим, меншим або рiвним пороговому значенню пакета акцiй, Iнформацi</w:t>
      </w:r>
      <w:r>
        <w:rPr>
          <w:rFonts w:ascii="Times New Roman CYR" w:hAnsi="Times New Roman CYR" w:cs="Times New Roman CYR"/>
          <w:sz w:val="24"/>
          <w:szCs w:val="24"/>
        </w:rPr>
        <w:t>я про змiну осiб, яким належить право голосу за акцiями, сумарна кiлькiсть прав за якими стає бiльшою, меншою або рiвною пороговому значенню пакета акцiй, не надається, так як пдп.5) п.48 предбачено, що таку iнформацiю не розкривають приватнi акцiонернi то</w:t>
      </w:r>
      <w:r>
        <w:rPr>
          <w:rFonts w:ascii="Times New Roman CYR" w:hAnsi="Times New Roman CYR" w:cs="Times New Roman CYR"/>
          <w:sz w:val="24"/>
          <w:szCs w:val="24"/>
        </w:rPr>
        <w:t>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не надається, тому що </w:t>
      </w:r>
      <w:r>
        <w:rPr>
          <w:rFonts w:ascii="Times New Roman CYR" w:hAnsi="Times New Roman CYR" w:cs="Times New Roman CYR"/>
          <w:sz w:val="24"/>
          <w:szCs w:val="24"/>
        </w:rPr>
        <w:t>власники фiнансових iнструментiв вiдсутнi.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аудиторський звiт та текст аудиторського звiту не надається, тому що Товариство за категорiєю мале пiдприємство i не зобов'язане проводити обов'язковий аудит фiнансової звiтностi.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w:t>
      </w:r>
      <w:r>
        <w:rPr>
          <w:rFonts w:ascii="Times New Roman CYR" w:hAnsi="Times New Roman CYR" w:cs="Times New Roman CYR"/>
          <w:sz w:val="24"/>
          <w:szCs w:val="24"/>
        </w:rPr>
        <w:t>йняття рiшення про попереднє надання згоди на вчинення значних правочинiв, Iнформацiя про вчинення значних правочинiв, Iнформацiя про вчинення правочинiв, щодо вчинення яких є заiнтересованiсть не надається, тому що вiдповiдно до ч. 10 ст. 126 Закону Украї</w:t>
      </w:r>
      <w:r>
        <w:rPr>
          <w:rFonts w:ascii="Times New Roman CYR" w:hAnsi="Times New Roman CYR" w:cs="Times New Roman CYR"/>
          <w:sz w:val="24"/>
          <w:szCs w:val="24"/>
        </w:rPr>
        <w:t>ни "Про ринки капiталу та органiзованi товарнi ринки" та з п. 48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приватн</w:t>
      </w:r>
      <w:r>
        <w:rPr>
          <w:rFonts w:ascii="Times New Roman CYR" w:hAnsi="Times New Roman CYR" w:cs="Times New Roman CYR"/>
          <w:sz w:val="24"/>
          <w:szCs w:val="24"/>
        </w:rPr>
        <w:t>i акцiонернi товариства не розкривають таку iнформацiю.</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платежi на користь держави не надається, тому що згiдно iз ст. 1 Закону України "Про бухгалтерський облiк та фiнансову звiтнiсть в Українi" Товариство не готує даний звiт.</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w:t>
      </w:r>
      <w:r>
        <w:rPr>
          <w:rFonts w:ascii="Times New Roman CYR" w:hAnsi="Times New Roman CYR" w:cs="Times New Roman CYR"/>
          <w:sz w:val="24"/>
          <w:szCs w:val="24"/>
        </w:rPr>
        <w:t xml:space="preserve">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пункти, в яких потрiбно розкрити iнформацi</w:t>
      </w:r>
      <w:r>
        <w:rPr>
          <w:rFonts w:ascii="Times New Roman CYR" w:hAnsi="Times New Roman CYR" w:cs="Times New Roman CYR"/>
          <w:sz w:val="24"/>
          <w:szCs w:val="24"/>
        </w:rPr>
        <w:t>ю визначену пунктами 1, 2, 8, 9 ч. 3 ст. 127 Закону України "Про ринки капiталу та органiзованi товарнi ринки" така iнформацiя наводиться нижче:</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власний кодекс корпоративного управлiння не надається, тому що Товариство не має власного кодексу </w:t>
      </w:r>
      <w:r>
        <w:rPr>
          <w:rFonts w:ascii="Times New Roman CYR" w:hAnsi="Times New Roman CYR" w:cs="Times New Roman CYR"/>
          <w:sz w:val="24"/>
          <w:szCs w:val="24"/>
        </w:rPr>
        <w:t>корпоративного управлiння.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кодекс корпоративного управлiння оператора органiзованого ринку капiталу, об'єднання юридичних осiб та/або кодекс корпоративного управлiння, затверджений НКЦПФР та iнший кодекс корпоративного управлiння (за наявностi</w:t>
      </w:r>
      <w:r>
        <w:rPr>
          <w:rFonts w:ascii="Times New Roman CYR" w:hAnsi="Times New Roman CYR" w:cs="Times New Roman CYR"/>
          <w:sz w:val="24"/>
          <w:szCs w:val="24"/>
        </w:rPr>
        <w:t>), який емiтент добровiльно вирiшив застосовувати, включаючи посилання на текст вiдповiдного кодексу у публiчному доступi не надається, тому що Товариство не застосовує кодекси корпоративного управлiння.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вiдхилень вiд положень кодексу корпо</w:t>
      </w:r>
      <w:r>
        <w:rPr>
          <w:rFonts w:ascii="Times New Roman CYR" w:hAnsi="Times New Roman CYR" w:cs="Times New Roman CYR"/>
          <w:sz w:val="24"/>
          <w:szCs w:val="24"/>
        </w:rPr>
        <w:t>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практику корпоративного управлiння Това</w:t>
      </w:r>
      <w:r>
        <w:rPr>
          <w:rFonts w:ascii="Times New Roman CYR" w:hAnsi="Times New Roman CYR" w:cs="Times New Roman CYR"/>
          <w:sz w:val="24"/>
          <w:szCs w:val="24"/>
        </w:rPr>
        <w:t>риства, застосовувану понад визначенi законодавством вимоги не надається, тому що практика корпоративного управлiння понад визначенi законодавством вимоги не застосовується.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Порядок призначення та звiльнення посадових осiб емiтента: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обираються з числа фiзичних осiб, якi мають повну цивiльну дiєздатнiсть. До складу Наглядової ради обираються акцiонери або особи, якi представляють їхнi iнтереси, та/або незалежнi директори. Обрання членiв Н</w:t>
      </w:r>
      <w:r>
        <w:rPr>
          <w:rFonts w:ascii="Times New Roman CYR" w:hAnsi="Times New Roman CYR" w:cs="Times New Roman CYR"/>
          <w:sz w:val="24"/>
          <w:szCs w:val="24"/>
        </w:rPr>
        <w:t xml:space="preserve">аглядової ради здiйснюється у спосiб, встановлений в Статутi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Кiлькiсний склад Наглядової ради становить три особи, якщо iнша мiнiмальна кiлькiсть не передбачена законом.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обираються акцiонерами пiд час проведення Загаль</w:t>
      </w:r>
      <w:r>
        <w:rPr>
          <w:rFonts w:ascii="Times New Roman CYR" w:hAnsi="Times New Roman CYR" w:cs="Times New Roman CYR"/>
          <w:sz w:val="24"/>
          <w:szCs w:val="24"/>
        </w:rPr>
        <w:t xml:space="preserve">них зборiв на строк не бiльшiй нiж три роки.. Не рiдше нiж раз на три роки до порядку денного Загальних зборiв обов'язково вносяться питання, передбаченi пiдпунктами 24 та 26 пункту 5.2. Статуту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у строк, встановлений законодавством та Ста</w:t>
      </w:r>
      <w:r>
        <w:rPr>
          <w:rFonts w:ascii="Times New Roman CYR" w:hAnsi="Times New Roman CYR" w:cs="Times New Roman CYR"/>
          <w:sz w:val="24"/>
          <w:szCs w:val="24"/>
        </w:rPr>
        <w:t xml:space="preserve">тутом Товариства, Загальними зборами не прийнятi рiшення, передбаченi пунктами 24 та 26 пункту 5.2. Статуту Товариства, повноваження членiв Наглядової ради припиняються, крiм повноважень з пiдготовки, скликання i проведення Загальних зборiв. Особи, обранi </w:t>
      </w:r>
      <w:r>
        <w:rPr>
          <w:rFonts w:ascii="Times New Roman CYR" w:hAnsi="Times New Roman CYR" w:cs="Times New Roman CYR"/>
          <w:sz w:val="24"/>
          <w:szCs w:val="24"/>
        </w:rPr>
        <w:t>членами Наглядової ради, можуть переобиратися необмежену кiлькiсть разiв.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включення до порядку денного Загальних зборiв питання щодо обрання членiв Наглядової ради, кожний акцiонер має право внести пропозицiї щодо нових кандидатiв до складу Наглядов</w:t>
      </w:r>
      <w:r>
        <w:rPr>
          <w:rFonts w:ascii="Times New Roman CYR" w:hAnsi="Times New Roman CYR" w:cs="Times New Roman CYR"/>
          <w:sz w:val="24"/>
          <w:szCs w:val="24"/>
        </w:rPr>
        <w:t>ої ради.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Повноваження представника акцiонера - члена Наглядової ради припиняються: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за його бажанням за умови письмового повiдомлення про це  акцiонера за два тижнi;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в разi неможливостi виконання обов'язкiв члена Наглядової ради за станом здоров'я;</w:t>
      </w:r>
      <w:r>
        <w:rPr>
          <w:rFonts w:ascii="Times New Roman CYR" w:hAnsi="Times New Roman CYR" w:cs="Times New Roman CYR"/>
          <w:sz w:val="24"/>
          <w:szCs w:val="24"/>
        </w:rPr>
        <w:t xml:space="preserve">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в разi набрання законної сили вироком чи рiшенням суду, яким його засуджено до покарання, що виключає можливiсть виконання обов'язкiв члена Наглядової ради;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в разi смертi, визнання його недiєздатним, обмежено дiєздатним, безвiсно вiдсутнiм, померл</w:t>
      </w:r>
      <w:r>
        <w:rPr>
          <w:rFonts w:ascii="Times New Roman CYR" w:hAnsi="Times New Roman CYR" w:cs="Times New Roman CYR"/>
          <w:sz w:val="24"/>
          <w:szCs w:val="24"/>
        </w:rPr>
        <w:t>им;</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в разi вiдчуження юридичною особою - акцiонером Товариства, представник якого обраний членом Наглядової ради, усiх належних йому акцiй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у разi припинення трудових вiдносин члена Наглядової ради - фiзичної особи з афiлiйованими (пов'яза</w:t>
      </w:r>
      <w:r>
        <w:rPr>
          <w:rFonts w:ascii="Times New Roman CYR" w:hAnsi="Times New Roman CYR" w:cs="Times New Roman CYR"/>
          <w:sz w:val="24"/>
          <w:szCs w:val="24"/>
        </w:rPr>
        <w:t>ними) особами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разi втрати правосуб'єктностi членом Наглядової Ради - юридичною особою;</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у разi отримання Товариством письмового повiдомлення про замiну члена наглядової ради, який є представником акцiонера..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Обрання членiв Наглядової ра</w:t>
      </w:r>
      <w:r>
        <w:rPr>
          <w:rFonts w:ascii="Times New Roman CYR" w:hAnsi="Times New Roman CYR" w:cs="Times New Roman CYR"/>
          <w:sz w:val="24"/>
          <w:szCs w:val="24"/>
        </w:rPr>
        <w:t>ди Товариства здiйснюється у спосiб, встановлений в Статутi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Директор обирається (призначається) та вiдкликається (припиняє повноваження) за рiшенням Наглядової ради.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Директором укладається трудовий контракт, у якому перед</w:t>
      </w:r>
      <w:r>
        <w:rPr>
          <w:rFonts w:ascii="Times New Roman CYR" w:hAnsi="Times New Roman CYR" w:cs="Times New Roman CYR"/>
          <w:sz w:val="24"/>
          <w:szCs w:val="24"/>
        </w:rPr>
        <w:t xml:space="preserve">бачаються права, обов'язки, вiдповiдальнiсть сторiн, умови та порядок оплати працi, строк дiї, пiдстави дострокового припинення та наслiдки розiрвання контракту тощо. Вiд iменi Товариства трудовий контракт з Директором пiдписує голова Наглядової ради.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w:t>
      </w:r>
      <w:r>
        <w:rPr>
          <w:rFonts w:ascii="Times New Roman CYR" w:hAnsi="Times New Roman CYR" w:cs="Times New Roman CYR"/>
          <w:sz w:val="24"/>
          <w:szCs w:val="24"/>
        </w:rPr>
        <w:t>новаження Директора можуть бути припиненi достроково:</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у разi виникнення обставин, якi вiдповiдно до чинного законодавства України перешкоджають виконанню обов'язкiв Директора;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ухвалення Наглядовою радою рiшення про вiдкликання (припинення повноважень</w:t>
      </w:r>
      <w:r>
        <w:rPr>
          <w:rFonts w:ascii="Times New Roman CYR" w:hAnsi="Times New Roman CYR" w:cs="Times New Roman CYR"/>
          <w:sz w:val="24"/>
          <w:szCs w:val="24"/>
        </w:rPr>
        <w:t>) Директора;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у випадках, зазначених у трудовому контрактi Директора;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в iнших випадках, передбачених чинним законодавством України.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посадових осiб емiтента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виключної компетенцiї Наглядової ради належить: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частинi пiдготовки та реалiзацiї бiзнес-плану та бюджету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затвердження (змiна, доповнення) бiзнес-плану Товариства, а також затвердження (змiна, доповнення) будь-якого iнвестицiйного, маркетингового, фiнансового та бюджетного плану Товарис</w:t>
      </w:r>
      <w:r>
        <w:rPr>
          <w:rFonts w:ascii="Times New Roman CYR" w:hAnsi="Times New Roman CYR" w:cs="Times New Roman CYR"/>
          <w:sz w:val="24"/>
          <w:szCs w:val="24"/>
        </w:rPr>
        <w:t>тва, а також плану комерцiйної дiяльностi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частинi органiзацiї Загальних зборiв акцiонерiв: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пiдготовка та затвердження проекту порядку денного та порядку денного Загальних зборiв, прийняття рiшення про дату їх проведення та про включення</w:t>
      </w:r>
      <w:r>
        <w:rPr>
          <w:rFonts w:ascii="Times New Roman CYR" w:hAnsi="Times New Roman CYR" w:cs="Times New Roman CYR"/>
          <w:sz w:val="24"/>
          <w:szCs w:val="24"/>
        </w:rPr>
        <w:t xml:space="preserve"> пропозицiй до проекту порядку денного, за винятком випадкiв скликання акцiонерами позачергових Загальних зборiв;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обрання реєстрацiйної комiсiї, за винятком випадкiв, встановлених законом, формування тимчасової лiчильної комiсiї у разi скликання Загаль</w:t>
      </w:r>
      <w:r>
        <w:rPr>
          <w:rFonts w:ascii="Times New Roman CYR" w:hAnsi="Times New Roman CYR" w:cs="Times New Roman CYR"/>
          <w:sz w:val="24"/>
          <w:szCs w:val="24"/>
        </w:rPr>
        <w:t>них зборiв Наглядовою радою;</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визначення дати складення перелiку акцiонерiв, якi мають бути повiдомленi про проведення Загальних зборiв та мають право на участь у загальних зборах;</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надсилання пропозицiї акцiонерам про придбання належних їм простих акц</w:t>
      </w:r>
      <w:r>
        <w:rPr>
          <w:rFonts w:ascii="Times New Roman CYR" w:hAnsi="Times New Roman CYR" w:cs="Times New Roman CYR"/>
          <w:sz w:val="24"/>
          <w:szCs w:val="24"/>
        </w:rPr>
        <w:t>iй особою (особами, що дiють спiльно), яка придбала контрольний пакет акцiй, вiдповiдно до статтi 93 Закону України "Про акцiонернi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затвердження форми i тексту бюлетеня для голосування;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прийняття рiшення про проведення рiчних або позачер</w:t>
      </w:r>
      <w:r>
        <w:rPr>
          <w:rFonts w:ascii="Times New Roman CYR" w:hAnsi="Times New Roman CYR" w:cs="Times New Roman CYR"/>
          <w:sz w:val="24"/>
          <w:szCs w:val="24"/>
        </w:rPr>
        <w:t>гових Загальних зборiв;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прийняття рiшення про розмiщення товариством iнших, нiж акцiї,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прийняття рiшення про викуп розмiщених товариством iнших, нiж акцiї,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затвердження ринкової вартостi майна у випадках, передбачен</w:t>
      </w:r>
      <w:r>
        <w:rPr>
          <w:rFonts w:ascii="Times New Roman CYR" w:hAnsi="Times New Roman CYR" w:cs="Times New Roman CYR"/>
          <w:sz w:val="24"/>
          <w:szCs w:val="24"/>
        </w:rPr>
        <w:t>их законом та Статутом;</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частинi розробки i затвердження документiв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затвердження положень Товариства, якими регулюється дiяльнiсть Товариства, за винятком тих, що вiдносяться до компетенцiї Загальних зборiв акцiонерiв;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затвердження за п</w:t>
      </w:r>
      <w:r>
        <w:rPr>
          <w:rFonts w:ascii="Times New Roman CYR" w:hAnsi="Times New Roman CYR" w:cs="Times New Roman CYR"/>
          <w:sz w:val="24"/>
          <w:szCs w:val="24"/>
        </w:rPr>
        <w:t>оданням Директора Товариства цiн i тарифiв на типовi товари, роботи i послуги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затвердження примiрного договору про надання Товариством послуг, виконання робiт, придбання товарiв;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частинi кадрової полiтики та вирiшення трудових питань у Тов</w:t>
      </w:r>
      <w:r>
        <w:rPr>
          <w:rFonts w:ascii="Times New Roman CYR" w:hAnsi="Times New Roman CYR" w:cs="Times New Roman CYR"/>
          <w:sz w:val="24"/>
          <w:szCs w:val="24"/>
        </w:rPr>
        <w:t>ариствi: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обрання та припинення повноважень Директора;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затвердження умов контракту, який укладається з Директором, встановлення розмiру його винагороди;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вiдсторонення Директора вiд здiйснення повноважень та обрання особи, як</w:t>
      </w:r>
      <w:r>
        <w:rPr>
          <w:rFonts w:ascii="Times New Roman CYR" w:hAnsi="Times New Roman CYR" w:cs="Times New Roman CYR"/>
          <w:sz w:val="24"/>
          <w:szCs w:val="24"/>
        </w:rPr>
        <w:t>а тимчасово здiйснюватиме повноваження Директора;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обрання та припинення повноважень голови i членiв iнших органiв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затвердження за поданням Директора проекту штатного розкладу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попереднє узгодження кандидатури головного бухг</w:t>
      </w:r>
      <w:r>
        <w:rPr>
          <w:rFonts w:ascii="Times New Roman CYR" w:hAnsi="Times New Roman CYR" w:cs="Times New Roman CYR"/>
          <w:sz w:val="24"/>
          <w:szCs w:val="24"/>
        </w:rPr>
        <w:t>алтера, фiнансового Директора Товариства, юрисконсульта, будь-якого iз заступникiв Директора;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прийняття рiшення про притягнення Директора Товариства до дисциплiнарної, матерiальної вiдповiдальностi, звернення до правоохоронних органiв iз заявою про прит</w:t>
      </w:r>
      <w:r>
        <w:rPr>
          <w:rFonts w:ascii="Times New Roman CYR" w:hAnsi="Times New Roman CYR" w:cs="Times New Roman CYR"/>
          <w:sz w:val="24"/>
          <w:szCs w:val="24"/>
        </w:rPr>
        <w:t>ягнення Директора Товариства до адмiнiстративної або кримiнальної вiдповiдальностi;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представлення iнтересiв Товариства (роботодавця) та участь вiд iменi Товариства (роботодавця) у проведеннi переговорiв з Трудовим Колективом (його законним представником</w:t>
      </w:r>
      <w:r>
        <w:rPr>
          <w:rFonts w:ascii="Times New Roman CYR" w:hAnsi="Times New Roman CYR" w:cs="Times New Roman CYR"/>
          <w:sz w:val="24"/>
          <w:szCs w:val="24"/>
        </w:rPr>
        <w:t>), а також пiдписання вiд iменi Товариства колективного договору, доповнень i змiн до нього.</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призначає виконуючого обов'язки Директора на час його тимчасової вiдсутностi (вiдрядження, вiдпустка, хвороба, тощо).</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частинi участi в статутному капiталi iнших юридичних осiб та участi в управлiннi юридичними особами, де Товариство є учасником, пайовиком, акцiонером: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вирiшення питань про участь Товариства у промислово-фiнансових групах та iнших об'єднаннях, про з</w:t>
      </w:r>
      <w:r>
        <w:rPr>
          <w:rFonts w:ascii="Times New Roman CYR" w:hAnsi="Times New Roman CYR" w:cs="Times New Roman CYR"/>
          <w:sz w:val="24"/>
          <w:szCs w:val="24"/>
        </w:rPr>
        <w:t xml:space="preserve">аснування iнших юридичних осiб, про придбання та/або вiдчуження корпоративних прав Товариства в iнших юридичних особах;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вирiшення питань, вiднесених до компетенцiї Наглядової ради роздiлом XVIII Закону України "Про акцiонернi товариства", у разi злиття</w:t>
      </w:r>
      <w:r>
        <w:rPr>
          <w:rFonts w:ascii="Times New Roman CYR" w:hAnsi="Times New Roman CYR" w:cs="Times New Roman CYR"/>
          <w:sz w:val="24"/>
          <w:szCs w:val="24"/>
        </w:rPr>
        <w:t>, приєднання, подiлу, видiлу або перетворення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частинi укладення Товариством правочинiв, та вчинення iнших юридично значимих дiй, якщо вартiсть майна або послуг, що є його предметом становить не бiльше 25 вiдсоткiв вартостi активiв за даними о</w:t>
      </w:r>
      <w:r>
        <w:rPr>
          <w:rFonts w:ascii="Times New Roman CYR" w:hAnsi="Times New Roman CYR" w:cs="Times New Roman CYR"/>
          <w:sz w:val="24"/>
          <w:szCs w:val="24"/>
        </w:rPr>
        <w:t>станньої рiчної фiнансової звiтностi: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прийняття рiшення про вчинення Товариством правочину або декiлькох взаємопов'язаних правочинiв, стосовно:</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придбання Товариством будь-яких об'єктiв нерухомого майна або його частин, включаючи, будiвлi, споруди, п</w:t>
      </w:r>
      <w:r>
        <w:rPr>
          <w:rFonts w:ascii="Times New Roman CYR" w:hAnsi="Times New Roman CYR" w:cs="Times New Roman CYR"/>
          <w:sz w:val="24"/>
          <w:szCs w:val="24"/>
        </w:rPr>
        <w:t>римiщення, земельнi дiлянки, а також права на них;</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вiдчуження  Товариством будь-яким засобом нерухомого майна Товариства, його частин, включаючи, будiвлi, споруди, примiщення, земельнi дiлянки, а також права на них;</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обтяження або можливостi обтяжен</w:t>
      </w:r>
      <w:r>
        <w:rPr>
          <w:rFonts w:ascii="Times New Roman CYR" w:hAnsi="Times New Roman CYR" w:cs="Times New Roman CYR"/>
          <w:sz w:val="24"/>
          <w:szCs w:val="24"/>
        </w:rPr>
        <w:t>ня Товариством будь-яким способом, включаючи, але не обмежуючись, передача в заставу, оренду, суборенду, користування нерухомого майна Товариства, його частин, включаючи, будiвлi, споруди, примiщення, земельнi дiлянки, а також права на них;</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прийняття рi</w:t>
      </w:r>
      <w:r>
        <w:rPr>
          <w:rFonts w:ascii="Times New Roman CYR" w:hAnsi="Times New Roman CYR" w:cs="Times New Roman CYR"/>
          <w:sz w:val="24"/>
          <w:szCs w:val="24"/>
        </w:rPr>
        <w:t xml:space="preserve">шення про вчинення правочину або декiлькох взаємопов'язаних правочинiв, щодо надання (видачi) або отримання Товариством позик, кредитiв, поруки та гарантiй в будь-якому виглядi,  вчинення правочину про забезпечення Товариством виконання зобов'язання iншої </w:t>
      </w:r>
      <w:r>
        <w:rPr>
          <w:rFonts w:ascii="Times New Roman CYR" w:hAnsi="Times New Roman CYR" w:cs="Times New Roman CYR"/>
          <w:sz w:val="24"/>
          <w:szCs w:val="24"/>
        </w:rPr>
        <w:t>особи будь-яким способом;</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вчинення правочину про переведення боргу (переуступки), за якою Товариство приймає на себе борг iншої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прийняття рiшення про вчинення будь-якого вексельного правочину (угоди, договору), у тому чис</w:t>
      </w:r>
      <w:r>
        <w:rPr>
          <w:rFonts w:ascii="Times New Roman CYR" w:hAnsi="Times New Roman CYR" w:cs="Times New Roman CYR"/>
          <w:sz w:val="24"/>
          <w:szCs w:val="24"/>
        </w:rPr>
        <w:t>лi видачi векселiв, вчиненнi на векселi iндосаменту, авалю, акцепту та платежу за векселем незалежно вiд суми угоди;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прийняття рiшення про випуск облiгацiй i будь-яких iнших цiнних паперiв, здiйсненнi будь - яких операцiй з цiнними паперами, випущених </w:t>
      </w:r>
      <w:r>
        <w:rPr>
          <w:rFonts w:ascii="Times New Roman CYR" w:hAnsi="Times New Roman CYR" w:cs="Times New Roman CYR"/>
          <w:sz w:val="24"/>
          <w:szCs w:val="24"/>
        </w:rPr>
        <w:t>Товариством чи iншими особами;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прийняття рiшення про вчинення правочинiв щодо вiдстрочок платежу за реалiзованi товари, роботи, послуги та/або проведення оплати в натуральнiй формi, а також прощення боргу, окрiм правочинiв складського зберiгання зерна т</w:t>
      </w:r>
      <w:r>
        <w:rPr>
          <w:rFonts w:ascii="Times New Roman CYR" w:hAnsi="Times New Roman CYR" w:cs="Times New Roman CYR"/>
          <w:sz w:val="24"/>
          <w:szCs w:val="24"/>
        </w:rPr>
        <w:t>а iнших правочинiв вiдповiдального зберiгання;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прийняття рiшення про вчинення правочинiв дарування, укладання мирових угод в рамках порушених у судах, третейських судах та мiжнародних арбiтражах господарських, трудових, цивiльних, адмiнiстративних спорi</w:t>
      </w:r>
      <w:r>
        <w:rPr>
          <w:rFonts w:ascii="Times New Roman CYR" w:hAnsi="Times New Roman CYR" w:cs="Times New Roman CYR"/>
          <w:sz w:val="24"/>
          <w:szCs w:val="24"/>
        </w:rPr>
        <w:t>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прийняття рiшення про вчинення зовнiшньоекономiчних контрактiв;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прийняття рiшення про надання згоди на вчинення правочину (за виключенням правочинiв вiдповiдального, в т.ч. складського зберiгання) або кiлькох взаємопов'язаних правочинiв, не передб</w:t>
      </w:r>
      <w:r>
        <w:rPr>
          <w:rFonts w:ascii="Times New Roman CYR" w:hAnsi="Times New Roman CYR" w:cs="Times New Roman CYR"/>
          <w:sz w:val="24"/>
          <w:szCs w:val="24"/>
        </w:rPr>
        <w:t>ачених пiдпунктами 1-8 пункту 6.3.6 Статуту Товариства, на суму, що дорiвнює або перевищує 5000 ( п'ять тисяч ) доларiв США, або еквiвалент цiєї суми у будь-якiй iншiй валютi, розрахований по курсу Нацiонального банку України, який дiє на дату укладення та</w:t>
      </w:r>
      <w:r>
        <w:rPr>
          <w:rFonts w:ascii="Times New Roman CYR" w:hAnsi="Times New Roman CYR" w:cs="Times New Roman CYR"/>
          <w:sz w:val="24"/>
          <w:szCs w:val="24"/>
        </w:rPr>
        <w:t>кого правочину;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прийняття рiшення про надання згоди на вчинення значних правочинiв у випадках, передбачених у статтi 106 Закону України "Про акцiонернi товариства", та правочинiв з заiнтересованiстю у випадках, передбачених у статтi 107 Закону України </w:t>
      </w:r>
      <w:r>
        <w:rPr>
          <w:rFonts w:ascii="Times New Roman CYR" w:hAnsi="Times New Roman CYR" w:cs="Times New Roman CYR"/>
          <w:sz w:val="24"/>
          <w:szCs w:val="24"/>
        </w:rPr>
        <w:t xml:space="preserve">"Про акцiонернi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прийняти рiшення про попереднє надання згоди на вчинення значних правочинiв, якi можуть вчинятися Товариством протягом не бiльш як одного року з дати прийняття такого рiшення у випадках, передбачених у статтi 106 Закону Ук</w:t>
      </w:r>
      <w:r>
        <w:rPr>
          <w:rFonts w:ascii="Times New Roman CYR" w:hAnsi="Times New Roman CYR" w:cs="Times New Roman CYR"/>
          <w:sz w:val="24"/>
          <w:szCs w:val="24"/>
        </w:rPr>
        <w:t xml:space="preserve">раїни "Про акцiонернi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прийняття рiшення про продаж</w:t>
      </w:r>
      <w:r>
        <w:rPr>
          <w:rFonts w:ascii="Times New Roman CYR" w:hAnsi="Times New Roman CYR" w:cs="Times New Roman CYR"/>
          <w:sz w:val="24"/>
          <w:szCs w:val="24"/>
        </w:rPr>
        <w:t xml:space="preserve"> ранiше викуплених Товариством акцiй;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прийняття рiшення про розмiщення Товариством iнших цiнних паперiв, крiм акцiй;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прийняття рiшення про викуп розмiщених Товариством iнших, крiм акцiй,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обрання аудитора Товариства та визначенн</w:t>
      </w:r>
      <w:r>
        <w:rPr>
          <w:rFonts w:ascii="Times New Roman CYR" w:hAnsi="Times New Roman CYR" w:cs="Times New Roman CYR"/>
          <w:sz w:val="24"/>
          <w:szCs w:val="24"/>
        </w:rPr>
        <w:t xml:space="preserve">я умов договору, що укладатиметься з ним, встановлення розмiру оплати його послуг;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16)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17) прийняття</w:t>
      </w:r>
      <w:r>
        <w:rPr>
          <w:rFonts w:ascii="Times New Roman CYR" w:hAnsi="Times New Roman CYR" w:cs="Times New Roman CYR"/>
          <w:sz w:val="24"/>
          <w:szCs w:val="24"/>
        </w:rPr>
        <w:t xml:space="preserve"> рiшення про обрання  депозитарної установи, яка надає Товариству додатковi послуги, та затвердження умов договору, що укладатиметься з ним, встановлення розмiру оплати його послуг;</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 вирiшення iнших питань, що вiднесенi до компетенцiї наглядової ради вi</w:t>
      </w:r>
      <w:r>
        <w:rPr>
          <w:rFonts w:ascii="Times New Roman CYR" w:hAnsi="Times New Roman CYR" w:cs="Times New Roman CYR"/>
          <w:sz w:val="24"/>
          <w:szCs w:val="24"/>
        </w:rPr>
        <w:t>дповiдно до частини другої статтi 71 Закону України "Про акцiонернi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частинi вiдносин Товариства з банками та iншими кредитними установами: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схвалення вибору банкiв та iнших кредитних установ, в яких Товариство вiдкриває розрахунковi та будь-якi iншi рахунки в українськiй та/або iноземнiй валютi, з якими Товариство планує укладати кредитнi договори або здiйснювати будь-якi iншi угоди;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при</w:t>
      </w:r>
      <w:r>
        <w:rPr>
          <w:rFonts w:ascii="Times New Roman CYR" w:hAnsi="Times New Roman CYR" w:cs="Times New Roman CYR"/>
          <w:sz w:val="24"/>
          <w:szCs w:val="24"/>
        </w:rPr>
        <w:t>йняття рiшення про вiдкриття i закриття розрахункових i будь-яких iнших рахункiв в українськiй та / або iноземнiй валютi в банках та iнших кредитних установах;</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укладення, змiну та припинення (розiрвання), кредитних i будь-яких iнши</w:t>
      </w:r>
      <w:r>
        <w:rPr>
          <w:rFonts w:ascii="Times New Roman CYR" w:hAnsi="Times New Roman CYR" w:cs="Times New Roman CYR"/>
          <w:sz w:val="24"/>
          <w:szCs w:val="24"/>
        </w:rPr>
        <w:t>х договорiв з банками та iншими кредитними установами, узгодження умов таких договорiв;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частинi iнших питань: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прийняття рiшення про вiдкриття i закриття рахункiв у банках, надання права пiдпису банкiвських документiв вiд iменi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схвалення</w:t>
      </w:r>
      <w:r>
        <w:rPr>
          <w:rFonts w:ascii="Times New Roman CYR" w:hAnsi="Times New Roman CYR" w:cs="Times New Roman CYR"/>
          <w:sz w:val="24"/>
          <w:szCs w:val="24"/>
        </w:rPr>
        <w:t xml:space="preserve"> розмiру будь-яких премiй, винагород, внескiв, пожертвувань, компенсацiй i будь-яких iнших виплат на адресу працiвникiв Товариства та будь-яких третiх осiб, якщо тiльки такi виплати ранiше прямо не були передбаченi Бюджетом Товариства, схваленим в установл</w:t>
      </w:r>
      <w:r>
        <w:rPr>
          <w:rFonts w:ascii="Times New Roman CYR" w:hAnsi="Times New Roman CYR" w:cs="Times New Roman CYR"/>
          <w:sz w:val="24"/>
          <w:szCs w:val="24"/>
        </w:rPr>
        <w:t>еному порядку.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вирiшення iнших питань дiяльностi Товариства, вiднесених законами України до виключної компетенцiї Наглядової ради акцiонерного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визначення дати складення перелiку осiб, якi мають право на отримання дивiдендiв, порядку та ст</w:t>
      </w:r>
      <w:r>
        <w:rPr>
          <w:rFonts w:ascii="Times New Roman CYR" w:hAnsi="Times New Roman CYR" w:cs="Times New Roman CYR"/>
          <w:sz w:val="24"/>
          <w:szCs w:val="24"/>
        </w:rPr>
        <w:t>рокiв виплати дивiдендiв;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затвердження ринкової вартостi майна у випадках, передбачених законом;</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вирiшення iнших питань, передбачених Статутом Товариства, або рiшенням Загальних зборiв.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Питання, що належать до виключної компетенцiї Наглядової ради, н</w:t>
      </w:r>
      <w:r>
        <w:rPr>
          <w:rFonts w:ascii="Times New Roman CYR" w:hAnsi="Times New Roman CYR" w:cs="Times New Roman CYR"/>
          <w:sz w:val="24"/>
          <w:szCs w:val="24"/>
        </w:rPr>
        <w:t xml:space="preserve">е можуть вирiшуватися iншими органами Товариства, крiм Загальних зборiв, за винятком випадкiв, встановлених законами.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компетенцiї  Директора належать всi питання поточної дiяльностi Товариства, крiм тих, якi згiдно з законодавством, Статутом Товариства</w:t>
      </w:r>
      <w:r>
        <w:rPr>
          <w:rFonts w:ascii="Times New Roman CYR" w:hAnsi="Times New Roman CYR" w:cs="Times New Roman CYR"/>
          <w:sz w:val="24"/>
          <w:szCs w:val="24"/>
        </w:rPr>
        <w:t xml:space="preserve">, рiшенням Загальних зборiв або рiшенням Наглядової ради вiднеенi до компетенцiї iншого органу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Правочини, що мають ознаки значного правочину та/або правочину, щодо вчинення якого є заiнтересованiсть, Директор зобов'язаний вчиняти з дотриманням</w:t>
      </w:r>
      <w:r>
        <w:rPr>
          <w:rFonts w:ascii="Times New Roman CYR" w:hAnsi="Times New Roman CYR" w:cs="Times New Roman CYR"/>
          <w:sz w:val="24"/>
          <w:szCs w:val="24"/>
        </w:rPr>
        <w:t xml:space="preserve"> вимог Закону України "Про акцiонернi товариства". Правочини, що мають ознаки, зазначенi у статтi 6  Статуту Товариства, Директор має право вчиняти лише пiсля прийняття Наглядовою радою Товариства рiшення про їх вчинення.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самостiйно приймає рiшенн</w:t>
      </w:r>
      <w:r>
        <w:rPr>
          <w:rFonts w:ascii="Times New Roman CYR" w:hAnsi="Times New Roman CYR" w:cs="Times New Roman CYR"/>
          <w:sz w:val="24"/>
          <w:szCs w:val="24"/>
        </w:rPr>
        <w:t xml:space="preserve">я в межах його компетенцiї шляхом видання наказiв, iнших актiв або способом вчинення юридичних дiй вiд iменi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має право видавати довiреностi вiд iменi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на вимогу органiв та посадових осiб Товариства зобов'язаний над</w:t>
      </w:r>
      <w:r>
        <w:rPr>
          <w:rFonts w:ascii="Times New Roman CYR" w:hAnsi="Times New Roman CYR" w:cs="Times New Roman CYR"/>
          <w:sz w:val="24"/>
          <w:szCs w:val="24"/>
        </w:rPr>
        <w:t>ати можливiсть ознайомитися з будь-якою iнформацiєю про дiяльнiсть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збори власникiв облiгацiй та загальний опис прийнятих на таких зборах рiшень не надається, тому що Товариство не випускало облiгацiй.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проведеннi за</w:t>
      </w:r>
      <w:r>
        <w:rPr>
          <w:rFonts w:ascii="Times New Roman CYR" w:hAnsi="Times New Roman CYR" w:cs="Times New Roman CYR"/>
          <w:sz w:val="24"/>
          <w:szCs w:val="24"/>
        </w:rPr>
        <w:t>сiдання комiтетiв ради та загальний опис прийнятих рiшень не включена до складу рiчної iнформацiї, так як в складi Наглядової ради Товариства комiтети не створювались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Персональний склад колегiального виконавчого органу та його комiтетiв, Iнформацiя про про</w:t>
      </w:r>
      <w:r>
        <w:rPr>
          <w:rFonts w:ascii="Times New Roman CYR" w:hAnsi="Times New Roman CYR" w:cs="Times New Roman CYR"/>
          <w:sz w:val="24"/>
          <w:szCs w:val="24"/>
        </w:rPr>
        <w:t>веденнi засiдання колегiального виконавчого органу та загальних опис прийнятих рiшень,  Iнформацiя про проведеннi засiдання комiтетiв колегiального виконавчого органу та загальних опис прийнятих рiшень,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включена до складу рiчної iнформацiї, так як у Тов</w:t>
      </w:r>
      <w:r>
        <w:rPr>
          <w:rFonts w:ascii="Times New Roman CYR" w:hAnsi="Times New Roman CYR" w:cs="Times New Roman CYR"/>
          <w:sz w:val="24"/>
          <w:szCs w:val="24"/>
        </w:rPr>
        <w:t>ариствi вiдсутнiй колегiальний виконавчий орган та його комiтети.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звiт виконавчого органу не включена до складу рiчної звiтностi, так як такий звiт не готувався, тому що Товариство має одноосiбний виконавчий орган.</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w:t>
      </w:r>
      <w:r>
        <w:rPr>
          <w:rFonts w:ascii="Times New Roman CYR" w:hAnsi="Times New Roman CYR" w:cs="Times New Roman CYR"/>
          <w:sz w:val="24"/>
          <w:szCs w:val="24"/>
        </w:rPr>
        <w:t>ого секретаря, а також звiт щодо результатiв його дiяльностi не надається, так як згiдно з ч.1 ст. 85 Закону України "Про акцiонернi товариства" посада корпоративного секретаря для Товариства не обов'язкова, тому корпоративний секретар не обирався.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w:t>
      </w:r>
      <w:r>
        <w:rPr>
          <w:rFonts w:ascii="Times New Roman CYR" w:hAnsi="Times New Roman CYR" w:cs="Times New Roman CYR"/>
          <w:sz w:val="24"/>
          <w:szCs w:val="24"/>
        </w:rPr>
        <w:t>цiя про винагороду членiв виконавчого органу та/або ради особи не розкривається, так як винагорода виконавчому органу та/або Наглядовiй радi не виплачувалася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полiтику розкриття iнформацiї не надається, тому що в Товариствi вiдсутнiй внутрiшн</w:t>
      </w:r>
      <w:r>
        <w:rPr>
          <w:rFonts w:ascii="Times New Roman CYR" w:hAnsi="Times New Roman CYR" w:cs="Times New Roman CYR"/>
          <w:sz w:val="24"/>
          <w:szCs w:val="24"/>
        </w:rPr>
        <w:t>iй документ, який визначає полiтику щодо розкриття iнформацiї.</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радника не надається, тому що радник з корпоративних прав в Товариствi вiдсутнiй.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вiд суб'єкта аудиторської дiяльностi з урахуванням вимог, передбачених пунктом 45  По</w:t>
      </w:r>
      <w:r>
        <w:rPr>
          <w:rFonts w:ascii="Times New Roman CYR" w:hAnsi="Times New Roman CYR" w:cs="Times New Roman CYR"/>
          <w:sz w:val="24"/>
          <w:szCs w:val="24"/>
        </w:rPr>
        <w:t>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надається, тому що згiдно iз ч. 3 ст. 127 Закону України "Про ринки капi</w:t>
      </w:r>
      <w:r>
        <w:rPr>
          <w:rFonts w:ascii="Times New Roman CYR" w:hAnsi="Times New Roman CYR" w:cs="Times New Roman CYR"/>
          <w:sz w:val="24"/>
          <w:szCs w:val="24"/>
        </w:rPr>
        <w:t>талу та органiзованi товарнi ринки" приватне акцiонерне товариство не зобов'язане залучати суб'єкта аудиторської дiяльностi для перевiрки та висловлення думки щодо окремих пунктiв звiту про корпоративне управлiння.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передбачена законодавством про дiяльнiсть та регулювання дiяльностi на ринку фiнансових послуг не надається, тому що Товариство не є фiнансовою установою.</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про сталий розвиток не надається, тому що вiдповiдно до пiдпункту 6 п. 42 Положення </w:t>
      </w:r>
      <w:r>
        <w:rPr>
          <w:rFonts w:ascii="Times New Roman CYR" w:hAnsi="Times New Roman CYR" w:cs="Times New Roman CYR"/>
          <w:sz w:val="24"/>
          <w:szCs w:val="24"/>
        </w:rPr>
        <w:t>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вимоги до розкриття звiту про сталий розвиток до Товариства не застосовуються.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w:t>
      </w:r>
      <w:r>
        <w:rPr>
          <w:rFonts w:ascii="Times New Roman CYR" w:hAnsi="Times New Roman CYR" w:cs="Times New Roman CYR"/>
          <w:sz w:val="24"/>
          <w:szCs w:val="24"/>
        </w:rPr>
        <w:t>рмацiя щодо наявностi у емiтента вiдносин з iноземними державами зони ризику не надається, тому що станом на 31.12.2025 у Товариства вiдсутнi зв'язки з iноземним державами зони ризику.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корпоративнi/акцiонернi договори, укладенi акцiонерами Т</w:t>
      </w:r>
      <w:r>
        <w:rPr>
          <w:rFonts w:ascii="Times New Roman CYR" w:hAnsi="Times New Roman CYR" w:cs="Times New Roman CYR"/>
          <w:sz w:val="24"/>
          <w:szCs w:val="24"/>
        </w:rPr>
        <w:t>овариства не надається, тому що такi договори вiдсутнi.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не надається, тому що такi договори вiдсутнi.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будь-якi </w:t>
      </w:r>
      <w:r>
        <w:rPr>
          <w:rFonts w:ascii="Times New Roman CYR" w:hAnsi="Times New Roman CYR" w:cs="Times New Roman CYR"/>
          <w:sz w:val="24"/>
          <w:szCs w:val="24"/>
        </w:rPr>
        <w:t>винагороди або компенсацiї, якi мають бути виплаченi посадовим особам емiтента в разi їх звiлнення не надається, тому що згiдно iз ч. 10 ст. 126 Закону України "Про ринки капiталу та органiзованi товарнi ринки" така iнформацiя приватними акцiонерними товар</w:t>
      </w:r>
      <w:r>
        <w:rPr>
          <w:rFonts w:ascii="Times New Roman CYR" w:hAnsi="Times New Roman CYR" w:cs="Times New Roman CYR"/>
          <w:sz w:val="24"/>
          <w:szCs w:val="24"/>
        </w:rPr>
        <w:t>иствами не розкривається.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дивiдендну полiтику.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виплату дивiдендiв та iнших доходiв за цiнними паперами у звiтному роцi не розкрита, оскiль</w:t>
      </w:r>
      <w:r>
        <w:rPr>
          <w:rFonts w:ascii="Times New Roman CYR" w:hAnsi="Times New Roman CYR" w:cs="Times New Roman CYR"/>
          <w:sz w:val="24"/>
          <w:szCs w:val="24"/>
        </w:rPr>
        <w:t>ки протягом звiтного перiоду дивiденди не нараховувалися та не виплачувалися.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w:t>
      </w:r>
      <w:r>
        <w:rPr>
          <w:rFonts w:ascii="Times New Roman CYR" w:hAnsi="Times New Roman CYR" w:cs="Times New Roman CYR"/>
          <w:sz w:val="24"/>
          <w:szCs w:val="24"/>
        </w:rPr>
        <w:t>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пов'язана з емiсiєю окремих видiв цiнни</w:t>
      </w:r>
      <w:r>
        <w:rPr>
          <w:rFonts w:ascii="Times New Roman CYR" w:hAnsi="Times New Roman CYR" w:cs="Times New Roman CYR"/>
          <w:sz w:val="24"/>
          <w:szCs w:val="24"/>
        </w:rPr>
        <w:t>х паперiв (iнформацiя щодо iпотечних облiгацiй, iнформацiя щодо сертифiкатiв ФОН) не надається, тому що Товариство не випускало iпотечних облiгацiй та сертифiкатiв ФОН.</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URL-адреса(и) вебсайту Товариства, на якiй (яких) розмiщена промiжна iнформац</w:t>
      </w:r>
      <w:r>
        <w:rPr>
          <w:rFonts w:ascii="Times New Roman CYR" w:hAnsi="Times New Roman CYR" w:cs="Times New Roman CYR"/>
          <w:sz w:val="24"/>
          <w:szCs w:val="24"/>
        </w:rPr>
        <w:t>iя не надається, тому що Товариство не розкриває промiжну iнформацiю згiдно iз ч. 10 ст. 126 Закону України "Про ринки капiталу та органiзованi товарнi ринки".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w:t>
      </w:r>
      <w:r>
        <w:rPr>
          <w:rFonts w:ascii="Times New Roman CYR" w:hAnsi="Times New Roman CYR" w:cs="Times New Roman CYR"/>
          <w:sz w:val="24"/>
          <w:szCs w:val="24"/>
        </w:rPr>
        <w:t>ових цiнних паперiв не надається, тому що Товариство не випускало забезпечених боргових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5F6BFA" w:rsidRDefault="005F6BFA">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F6BFA" w:rsidRDefault="005F6BFA">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F6BFA" w:rsidRDefault="005F6BFA">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5F6BFA" w:rsidRDefault="005F6BFA">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до річного звіту</w:t>
      </w: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1830"/>
      </w:tblGrid>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I. Загальна інформація</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10</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1. Ідентифікаційні дані та загальна інформація</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10</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2. Органи управління та посадові особи. Організаційна структура</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13</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3. Структура власності</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17</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4. Опис господарської та фінансової діяльності</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17</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II. Інформація щодо капіталу та цінних паперів</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1. Структура капіталу</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3. Цінні папери</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32</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III. Фінансова інформація</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35</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1. Інформація про розмір доходу за видами діяльності особи</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35</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2. Річна фінансова звітність</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35, 46</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4. Твердження щодо річної інформації</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35</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IV. Нефінансова інформація</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35</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1. Звіт керівництва (звіт про управління)</w:t>
            </w:r>
          </w:p>
          <w:p w:rsidR="00C438C6" w:rsidRDefault="00C438C6">
            <w:pPr>
              <w:widowControl w:val="0"/>
              <w:autoSpaceDE w:val="0"/>
              <w:autoSpaceDN w:val="0"/>
              <w:adjustRightInd w:val="0"/>
              <w:jc w:val="center"/>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35</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1) звіт про корпоративне управління</w:t>
            </w:r>
          </w:p>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37</w:t>
            </w:r>
          </w:p>
        </w:tc>
      </w:tr>
      <w:tr w:rsidR="00C438C6" w:rsidTr="005F6BFA">
        <w:tc>
          <w:tcPr>
            <w:tcW w:w="8330" w:type="dxa"/>
          </w:tcPr>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r w:rsidRPr="00C438C6">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p>
          <w:p w:rsidR="00C438C6" w:rsidRPr="00C438C6" w:rsidRDefault="00C438C6" w:rsidP="00C438C6">
            <w:pPr>
              <w:widowControl w:val="0"/>
              <w:autoSpaceDE w:val="0"/>
              <w:autoSpaceDN w:val="0"/>
              <w:adjustRightInd w:val="0"/>
              <w:rPr>
                <w:rFonts w:ascii="Times New Roman CYR" w:hAnsi="Times New Roman CYR" w:cs="Times New Roman CYR"/>
                <w:sz w:val="24"/>
                <w:szCs w:val="24"/>
              </w:rPr>
            </w:pPr>
          </w:p>
        </w:tc>
        <w:tc>
          <w:tcPr>
            <w:tcW w:w="1830" w:type="dxa"/>
          </w:tcPr>
          <w:p w:rsidR="00C438C6" w:rsidRDefault="00C438C6">
            <w:pPr>
              <w:widowControl w:val="0"/>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44</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 Загальна інформація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"ЛЮБАШIВСЬКИЙ ЕЛЕВАТОР"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"ЛЮБАШIВСЬКИЙ ЕЛЕВАТОР"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00955153</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30.04.1998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66502, Україна, Одеська обл., Подiльський р-н, селище Любашiвка, Спортивна, 4 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Так</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Мале</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liubashivka@bunge.com</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http://liubashivka-silo.com.ua/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(04864) 2-25-82, (04864) 2-24-65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3358600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63</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20064,81</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46.21 - Оптова торгiвля зерном, необробленим тютюном, насiнням i кормами </w:t>
            </w:r>
            <w:r>
              <w:rPr>
                <w:rFonts w:ascii="Times New Roman CYR" w:hAnsi="Times New Roman CYR" w:cs="Times New Roman CYR"/>
                <w:sz w:val="24"/>
                <w:szCs w:val="24"/>
              </w:rPr>
              <w:t>для тварин</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52.10 - Складське господарство</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46.33 - Оптова торгiвля молочними продуктами, яйцями, харчовими олiями та жирами</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АТ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UA983003350000000260062234246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"СIТIБАНК"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21685485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UA233005840000026009200182006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"СIТIБАНК"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21685485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UA253005840000026002200182014</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ФIЛIЯ-ОДЕСЬКЕ ОБЛАСНЕ УПРАВЛIННЯ</w:t>
            </w:r>
            <w:r>
              <w:rPr>
                <w:rFonts w:ascii="Times New Roman CYR" w:hAnsi="Times New Roman CYR" w:cs="Times New Roman CYR"/>
                <w:sz w:val="24"/>
                <w:szCs w:val="24"/>
              </w:rPr>
              <w:t xml:space="preserve"> АКЦIОНЕРНОГО ТОВАРИСТВА "ДЕРЖАВНИЙ ОЩАДНИЙ БАНК УКРАЇНИ"</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09328601</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UA383288450000026005300976225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ФIЛIЯ-ОДЕСЬКЕ ОБЛАСНЕ УПРАВЛIННЯ АКЦIОНЕРНОГО ТОВАРИСТВА "ДЕРЖАВНИЙ ОЩАДНИЙ БАНК УКРАЇНИ"</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09328601</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UA953288450000026049300976225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ДЕРЖАВНА КАЗНАЧЕЙСЬКА СЛУЖБА УКРАЇНИ</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37567646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UA148999980385119000000232835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Судові справи: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200"/>
        <w:gridCol w:w="2200"/>
        <w:gridCol w:w="2200"/>
        <w:gridCol w:w="2200"/>
        <w:gridCol w:w="2200"/>
        <w:gridCol w:w="2200"/>
        <w:gridCol w:w="165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справи та дата відкриття провадження</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Найменування суду</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Позивач</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Відповідач</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Третя особа</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Позовні вимоги (в т.ч. їх розмір)</w:t>
            </w:r>
          </w:p>
        </w:tc>
        <w:tc>
          <w:tcPr>
            <w:tcW w:w="16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Стан розгляду справи</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6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420/22172/24</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22.07.2024</w:t>
            </w:r>
          </w:p>
        </w:tc>
        <w:tc>
          <w:tcPr>
            <w:tcW w:w="22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Одеський окружний адмiнiстративний суд</w:t>
            </w:r>
          </w:p>
        </w:tc>
        <w:tc>
          <w:tcPr>
            <w:tcW w:w="22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Головне управлiння ДПС в Одеськiй областi</w:t>
            </w:r>
          </w:p>
        </w:tc>
        <w:tc>
          <w:tcPr>
            <w:tcW w:w="22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ПрАТ "Любашiвський елеватор"</w:t>
            </w:r>
          </w:p>
        </w:tc>
        <w:tc>
          <w:tcPr>
            <w:tcW w:w="22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Головне управлiння ДКС України в Одеськiй областi- Головне управлiння ДКС України в Одеськiй областi- Мiнiстерство фiнансiв України</w:t>
            </w:r>
          </w:p>
        </w:tc>
        <w:tc>
          <w:tcPr>
            <w:tcW w:w="22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Стягнути з ПрАТ "Любашiвський елеватор" прострочену заборгованiсть перед державним бюджетом за бюджетними позичками надани</w:t>
            </w:r>
            <w:r>
              <w:rPr>
                <w:rFonts w:ascii="Times New Roman CYR" w:hAnsi="Times New Roman CYR" w:cs="Times New Roman CYR"/>
                <w:sz w:val="20"/>
                <w:szCs w:val="20"/>
              </w:rPr>
              <w:t>ми на закупiвлю продовольчого зерна за державним замовленням в сумi 492951,22 грн</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5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Одеський окружний адмiнiстративний суд 11.09.2024 задовiльнив позов. П'ятим апеляцiйним адмiнiстративним судом 05.03.2025 задоволено апеляцiйну скаргу ПрАТ "Любашiвський елеватор" та скасовано рiшення суду вiд 11.09.2024</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w:t>
      </w:r>
      <w:r>
        <w:rPr>
          <w:rFonts w:ascii="Times New Roman CYR" w:hAnsi="Times New Roman CYR" w:cs="Times New Roman CYR"/>
          <w:b/>
          <w:bCs/>
          <w:i/>
          <w:iCs/>
          <w:sz w:val="24"/>
          <w:szCs w:val="24"/>
        </w:rPr>
        <w:t>правління та посадові особи. Організаційна структура</w:t>
      </w: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цiнних паперiв станом на 31.12.2025</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3 (три) члени Наглядової ради. </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Станом на 31.12.2025:</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Панчишин Антонiна Миколаївна  - Голова Наглядової ради</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Дорощенко Олексiй Миколайович - член Наглядової ради</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Мiщенко Дмитро Анатолiйович - член Наглядової ради</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 Товариства - директор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Кучеренко Валерiй Олександрович - директор</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Ревiзiйна комiсiя (Ревiзор)</w:t>
            </w:r>
          </w:p>
        </w:tc>
        <w:tc>
          <w:tcPr>
            <w:tcW w:w="4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 - Ревiзор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Ангаткiна Iрина Гаврилiвна - Ревiзор</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посадових осіб</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Москальчук Олександр Олександрович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ПIДПРИЄМСТВО З IНОЗЕМНИМИ IНВЕСТИЦIЯМИ ВАЙТЕРРА УКРАЇНА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23393195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12.05.2025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18.12.2025</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Дорощенко Олексiй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ПIДПРИЄМСТВО З IНОЗЕМНИМИ IНВЕСТИЦIЯМИ ВАЙТЕРРА УКРАЇНА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23393195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вiддiлу охорони працi та навколишнього середовища</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12.05.2025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 прийняття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Мiщенко Дмитро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ПIДПРИЄМСТВО З IНОЗЕМНИМИ IНВЕСТИЦIЯМИ ВАЙТЕРРА УКРАЇНА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23393195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заступник директора фiнансового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12.05.2025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 прийняття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Панчишин Антонiна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З IНОЗЕМНОЮ IНВЕСТИЦIЄЮ "САНТРЕЙД"</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25394566</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юрист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18.12.2025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 прийняття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Кучеренко Валерiй Олександрович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НОВОУКРАЇНСЬКИЙ КХП ТОВАРИСТВА З ОБМЕЖЕНОЮ ВIДПОВIДАЛЬНIСТЮ ПЛАНЕТА IНВЕСТИЦIЙ</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32945138</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31.01.2025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01.02.2026</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Лопастейська Галина Анатолiївна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"Любашiвський елеватор"</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00955153</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07.06.2021</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Ревiзор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Ангаткiна Iрина Гаврилiвна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ПIДПРИЄМСТВО З IНОЗЕМНИМИ IНВЕСТИЦIЯМИ ВАЙТЕРРА УКРАЇНА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23393195</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менеджер з бухгалтерського облiку</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12.04.2017</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 прийняття рiшення про припинення повноважень</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155C0">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Організаційна структура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https://www.viterraukraine.com.ua/uk/What-we-do/Storage/Liubashivka/liubashivka-info/liubashivka_other</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https://www.viterraukraine.com.ua/uk/What-we-do/Storage/Liubashivka/liubashivka-info/liubashivka_other</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w:t>
      </w:r>
      <w:r>
        <w:rPr>
          <w:rFonts w:ascii="Times New Roman CYR" w:hAnsi="Times New Roman CYR" w:cs="Times New Roman CYR"/>
          <w:sz w:val="24"/>
          <w:szCs w:val="24"/>
        </w:rPr>
        <w:t>илання на вебсайт об'єднання.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належить до будь-яких об'єднань пiдприємств.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w:t>
      </w:r>
      <w:r>
        <w:rPr>
          <w:rFonts w:ascii="Times New Roman CYR" w:hAnsi="Times New Roman CYR" w:cs="Times New Roman CYR"/>
          <w:sz w:val="24"/>
          <w:szCs w:val="24"/>
        </w:rPr>
        <w:t>ншi цiлi) та отриманий фiнансовий результат за звiтний рiк з кожного виду спiльної дiяльностi.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спiльну дiяльнiсть з iншими органiзацiями, пiдприємствами, установами.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w:t>
      </w:r>
      <w:r>
        <w:rPr>
          <w:rFonts w:ascii="Times New Roman CYR" w:hAnsi="Times New Roman CYR" w:cs="Times New Roman CYR"/>
          <w:sz w:val="24"/>
          <w:szCs w:val="24"/>
        </w:rPr>
        <w:t xml:space="preserve"> метод оцiнки вартостi запасiв, метод облiку та оцiнки вартостi фiнансових iнвестицiй тощо).</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Бухгалтерський облiк на Товариствi ведеться згiдно наказу про облiкову полiтику та у вiдповiдностi до норм ЗУ "Про бухгалтерський облiк та фiнансову звiтнiсть в Ук</w:t>
      </w:r>
      <w:r>
        <w:rPr>
          <w:rFonts w:ascii="Times New Roman CYR" w:hAnsi="Times New Roman CYR" w:cs="Times New Roman CYR"/>
          <w:sz w:val="24"/>
          <w:szCs w:val="24"/>
        </w:rPr>
        <w:t>раїнi" вiд 16 липня 1999 р. № 996-XIV. Облiковою полiтикою Товариства встановлено, зокрема, наступнi основнi норми. Строк корисного використання (експлуатацiї) основних засобiв визначено у розрiзi наступних груп: будiвлi, соруди - 20 рокiв (240 мiсяцiв); м</w:t>
      </w:r>
      <w:r>
        <w:rPr>
          <w:rFonts w:ascii="Times New Roman CYR" w:hAnsi="Times New Roman CYR" w:cs="Times New Roman CYR"/>
          <w:sz w:val="24"/>
          <w:szCs w:val="24"/>
        </w:rPr>
        <w:t>ашини та обладнання - 8 рокiв (96 мiсяцiв); транспортнi засоби - 5 рокiв (60 мiсяцiв); комп'ютерна технiка - 3 роки (36 мiсяцiв); iншi основнi засоби (iнструменти, прилади, iнвентар, меблi) - 8 рокiв (96 мiсяцiв). Нарахування амортизацiї здiйснюється протя</w:t>
      </w:r>
      <w:r>
        <w:rPr>
          <w:rFonts w:ascii="Times New Roman CYR" w:hAnsi="Times New Roman CYR" w:cs="Times New Roman CYR"/>
          <w:sz w:val="24"/>
          <w:szCs w:val="24"/>
        </w:rPr>
        <w:t>гом строку корисного використання (експлуатацiї) об'єкта, при визнаннi цього об'єкта активом (при зарахуваннi на баланс), iз застосуванням прямолiнiйного методу. Оцiнка вартостi основних засобiв здiйснюється за iсторичною собiвартiстю. При передачi малоцiн</w:t>
      </w:r>
      <w:r>
        <w:rPr>
          <w:rFonts w:ascii="Times New Roman CYR" w:hAnsi="Times New Roman CYR" w:cs="Times New Roman CYR"/>
          <w:sz w:val="24"/>
          <w:szCs w:val="24"/>
        </w:rPr>
        <w:t>них необоротних матерiальних активiв в єксплуатацiю знос нараховується в розмiрi 100% в момент введення об'єкта в експлуатацiю з вiднесенням його на вiдповiднi статтi витрат. До основних засобiв вiдносяться матерiальнi цiнностi зi сроком корисного використ</w:t>
      </w:r>
      <w:r>
        <w:rPr>
          <w:rFonts w:ascii="Times New Roman CYR" w:hAnsi="Times New Roman CYR" w:cs="Times New Roman CYR"/>
          <w:sz w:val="24"/>
          <w:szCs w:val="24"/>
        </w:rPr>
        <w:t>ання бiльше одного року та вартiстю бiльше 20 000 грн. При передачi запасiв у виробництво, в момент продажу а також при iншому вибуттi, їх оцiнка здiйснюється за методом ФIФО. У разi виявлення сумнiвної дебiторської заборгованостi Товариство створює резерв</w:t>
      </w:r>
      <w:r>
        <w:rPr>
          <w:rFonts w:ascii="Times New Roman CYR" w:hAnsi="Times New Roman CYR" w:cs="Times New Roman CYR"/>
          <w:sz w:val="24"/>
          <w:szCs w:val="24"/>
        </w:rPr>
        <w:t xml:space="preserve"> сумнiвної заборгованостi у розмiрi 100% суми (по методу абсолютної суми сумнiвної заборгованостi).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w:t>
      </w:r>
      <w:r>
        <w:rPr>
          <w:rFonts w:ascii="Times New Roman CYR" w:hAnsi="Times New Roman CYR" w:cs="Times New Roman CYR"/>
          <w:sz w:val="24"/>
          <w:szCs w:val="24"/>
        </w:rPr>
        <w:t xml:space="preserve">ка Товариства, щодо фiнансування дiяльностi пов'язана з послугами складського зберiгання зерна, що забезпечує основну частину доходу, а також з реалiзацiєю зерна. Фiнансування дiяльностi Товариства здiйснюється на госпрозрахунковiй основi та проводиться з </w:t>
      </w:r>
      <w:r>
        <w:rPr>
          <w:rFonts w:ascii="Times New Roman CYR" w:hAnsi="Times New Roman CYR" w:cs="Times New Roman CYR"/>
          <w:sz w:val="24"/>
          <w:szCs w:val="24"/>
        </w:rPr>
        <w:t>власних обiгових коштiв без залучення стороннього фiнансування.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 не веде. Планiв щодо проведення дослiджень та розробок н</w:t>
      </w:r>
      <w:r>
        <w:rPr>
          <w:rFonts w:ascii="Times New Roman CYR" w:hAnsi="Times New Roman CYR" w:cs="Times New Roman CYR"/>
          <w:sz w:val="24"/>
          <w:szCs w:val="24"/>
        </w:rPr>
        <w:t>емає. В звiтному перiодi кошти на дослiдження та розробки не витрачалися.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 / надає особа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Основна дiяльнiсть, що провадилась емiтентом у звiтному</w:t>
      </w:r>
      <w:r>
        <w:rPr>
          <w:rFonts w:ascii="Times New Roman CYR" w:hAnsi="Times New Roman CYR" w:cs="Times New Roman CYR"/>
          <w:sz w:val="24"/>
          <w:szCs w:val="24"/>
        </w:rPr>
        <w:t xml:space="preserve"> перiодi та вiд здiйснення якої емiтентом отримано переважну частину виручки - дiяльнiсть по наданню послуг зi складського зберiгання зерна на сертифiкованому зерновому складi суб'єктам ринку зерна. Послуги складського зберiгання включали, зокрема, наступн</w:t>
      </w:r>
      <w:r>
        <w:rPr>
          <w:rFonts w:ascii="Times New Roman CYR" w:hAnsi="Times New Roman CYR" w:cs="Times New Roman CYR"/>
          <w:sz w:val="24"/>
          <w:szCs w:val="24"/>
        </w:rPr>
        <w:t>i основнi послуги: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-приймання;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-зберiгання;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-вiдвантаження;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-очистка;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-сушка.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(у натуральному та грошовому виразi)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Сума чистого доходу вiд реалiзацiї товару та надання основних послуг склала 10 011,1 тис. грн.  Емiтент не здiйснює </w:t>
      </w:r>
      <w:r>
        <w:rPr>
          <w:rFonts w:ascii="Times New Roman CYR" w:hAnsi="Times New Roman CYR" w:cs="Times New Roman CYR"/>
          <w:sz w:val="24"/>
          <w:szCs w:val="24"/>
        </w:rPr>
        <w:t xml:space="preserve">виробництво та реалiзацiю власної продукцiї.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вiдсутнi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10 011,1 тис. грн.</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займається експортом.</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Спостерiгається висока залежнiсть вiд сезонних змiн, так як об'єм вирощених зернових культур складає основу дiяльностi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у сферi надання пос</w:t>
      </w:r>
      <w:r>
        <w:rPr>
          <w:rFonts w:ascii="Times New Roman CYR" w:hAnsi="Times New Roman CYR" w:cs="Times New Roman CYR"/>
          <w:sz w:val="24"/>
          <w:szCs w:val="24"/>
        </w:rPr>
        <w:t xml:space="preserve">луг - суб'єкти ринку зерна (переважно за мiсцем розташування емiтента).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свою дiяльнiсть виключно на територiї України.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захисту своєї дiяльностi, розшир</w:t>
      </w:r>
      <w:r>
        <w:rPr>
          <w:rFonts w:ascii="Times New Roman CYR" w:hAnsi="Times New Roman CYR" w:cs="Times New Roman CYR"/>
          <w:sz w:val="24"/>
          <w:szCs w:val="24"/>
        </w:rPr>
        <w:t xml:space="preserve">ення ринкiв збуту та зменшення ризикiв емiтент здiйснює рiзноманiтнi заходи, зокрема, проводиться перiодична оцiнка конкурентоспроможностi Товариства на внутрiшньому ринку.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та/або послуг, якi вони постачають/надаю</w:t>
      </w:r>
      <w:r>
        <w:rPr>
          <w:rFonts w:ascii="Times New Roman CYR" w:hAnsi="Times New Roman CYR" w:cs="Times New Roman CYR"/>
          <w:sz w:val="24"/>
          <w:szCs w:val="24"/>
        </w:rPr>
        <w:t>ть особi, країни з яких здiйснюється постачання/надання товарiв/послуг</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"ВIМК" - постачання електроенергiї</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ФIЗИЧНА ОСОБА-ПIДПРИЄМЕЦЬ БIЛИЙ СЕРГIЙ АНАТОЛIЙОВИЧ - постачання палива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"АГЕНТСТВО КОМПЛЕКСНОЇ  БЕЗПЕКИ - ОХОРОННА ФIРМА" - послуги по охоронi</w:t>
      </w:r>
      <w:r>
        <w:rPr>
          <w:rFonts w:ascii="Times New Roman CYR" w:hAnsi="Times New Roman CYR" w:cs="Times New Roman CYR"/>
          <w:sz w:val="24"/>
          <w:szCs w:val="24"/>
        </w:rPr>
        <w:t xml:space="preserve"> майна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здiйснює дiяльнiсть особа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"Любашiвський елеватор" здiйснює господарську дiяльнiсть у сферi складського господарства та обробки сiльськогосподарської продукцiї, зокрема - приймання, сушiння, очищення</w:t>
      </w:r>
      <w:r>
        <w:rPr>
          <w:rFonts w:ascii="Times New Roman CYR" w:hAnsi="Times New Roman CYR" w:cs="Times New Roman CYR"/>
          <w:sz w:val="24"/>
          <w:szCs w:val="24"/>
        </w:rPr>
        <w:t xml:space="preserve">, зберiгання та реалiзацiї зернових та олiйних культур.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Галузь зберiгання та логiстики сiльськогосподарської продукцiї в Українi є важливим компонентом аграрного комплексу, що забезпечує безперервнiсть ланцюга постачання "вiд поля до покупця".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Галузь хара</w:t>
      </w:r>
      <w:r>
        <w:rPr>
          <w:rFonts w:ascii="Times New Roman CYR" w:hAnsi="Times New Roman CYR" w:cs="Times New Roman CYR"/>
          <w:sz w:val="24"/>
          <w:szCs w:val="24"/>
        </w:rPr>
        <w:t>ктеризується такими особливостями: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Зростаюча потреба в зерносховищах: через логiстичнi обмеження, зумовленi воєнним станом, багато агровиробникiв змушенi шукати альтернативнi шляхи зберiгання та продажу продукцiї. Це призводить до пiдвищеного попиту на п</w:t>
      </w:r>
      <w:r>
        <w:rPr>
          <w:rFonts w:ascii="Times New Roman CYR" w:hAnsi="Times New Roman CYR" w:cs="Times New Roman CYR"/>
          <w:sz w:val="24"/>
          <w:szCs w:val="24"/>
        </w:rPr>
        <w:t>ослуги хлiбоприймальних пiдприємств та елеваторiв.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Модернiзацiя iнфраструктури: значна частина елеваторних потужностей потребує технiчного оновлення. У галузi спостерiгається поступова модернiзацiя технологiчного обладнання, зростає попит на автоматизацi</w:t>
      </w:r>
      <w:r>
        <w:rPr>
          <w:rFonts w:ascii="Times New Roman CYR" w:hAnsi="Times New Roman CYR" w:cs="Times New Roman CYR"/>
          <w:sz w:val="24"/>
          <w:szCs w:val="24"/>
        </w:rPr>
        <w:t>ю облiку та контроль якостi зерна.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Змiна логiстичних маршрутiв: внаслiдок блокування традицiйних морських експортних шляхiв (Чорноморськi порти), все бiльше зерна перевозиться залiзницею та автомобiльним транспортом, зокрема в напрямку захiдного кордону.</w:t>
      </w:r>
      <w:r>
        <w:rPr>
          <w:rFonts w:ascii="Times New Roman CYR" w:hAnsi="Times New Roman CYR" w:cs="Times New Roman CYR"/>
          <w:sz w:val="24"/>
          <w:szCs w:val="24"/>
        </w:rPr>
        <w:t xml:space="preserve"> Це створює новi виклики для елеваторної iнфраструктури пiвденних i центральних регiонiв.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Економiчнi виклики: у зв'язку з нестабiльнiстю цiн на зерновi культури на свiтових ринках та зростанням вартостi енергоресурсiв, пiдприємства галузi зазнають зроста</w:t>
      </w:r>
      <w:r>
        <w:rPr>
          <w:rFonts w:ascii="Times New Roman CYR" w:hAnsi="Times New Roman CYR" w:cs="Times New Roman CYR"/>
          <w:sz w:val="24"/>
          <w:szCs w:val="24"/>
        </w:rPr>
        <w:t>ння витрат, що негативно впливає на показники їх операцiйної рентабельностi.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У технологiчному процесi Товариства використовуються як базовi, так i вдосконаленi елементи елеваторної iнфрастр</w:t>
      </w:r>
      <w:r>
        <w:rPr>
          <w:rFonts w:ascii="Times New Roman CYR" w:hAnsi="Times New Roman CYR" w:cs="Times New Roman CYR"/>
          <w:sz w:val="24"/>
          <w:szCs w:val="24"/>
        </w:rPr>
        <w:t>уктури, що вiдповiдають галузевим стандартам для хлiбоприймальних пiдприємств України. Товариство використовує зерноочиснi агрегати типу БСХ 200, оснащенi сучасними аспiрацiйними установками.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застосовує склади напольного зберiгання та силоснi єм</w:t>
      </w:r>
      <w:r>
        <w:rPr>
          <w:rFonts w:ascii="Times New Roman CYR" w:hAnsi="Times New Roman CYR" w:cs="Times New Roman CYR"/>
          <w:sz w:val="24"/>
          <w:szCs w:val="24"/>
        </w:rPr>
        <w:t>ностi  для тимчасового та довготривалого зберiгання зернових культур iз загальною мiсткiстю 78 000 тонн. Зберiгання здiйснюється з урахуванням агротехнiчних вимог до вологостi, температури та вентиляцiї зерна.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пiдтримання якiсних характеристик зерна пi</w:t>
      </w:r>
      <w:r>
        <w:rPr>
          <w:rFonts w:ascii="Times New Roman CYR" w:hAnsi="Times New Roman CYR" w:cs="Times New Roman CYR"/>
          <w:sz w:val="24"/>
          <w:szCs w:val="24"/>
        </w:rPr>
        <w:t>д час зберiгання використовуються механiзми вентиляцiї та температурного контролю. Це дозволяє уникнути псування продукцiї, розвитку шкiдникiв та самозiгрiвання.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Важливим елементом технологiчного циклу є система аспiрацiї, яка очищає повiтря в зерноочисному та приймальному вiддiленнях, зменшуючи концентрацiю пилу в повiтрi до допустимих норм, згiдно з вимогами охорони працi та екологiчної безпеки.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операцiйнiй дiя</w:t>
      </w:r>
      <w:r>
        <w:rPr>
          <w:rFonts w:ascii="Times New Roman CYR" w:hAnsi="Times New Roman CYR" w:cs="Times New Roman CYR"/>
          <w:sz w:val="24"/>
          <w:szCs w:val="24"/>
        </w:rPr>
        <w:t>льностi використовується програмне забезпечення для облiку руху зерна, складування та ведення документацiї. Це забезпечує точнiсть облiку, пiдвищує прозорiсть логiстичних процесiв та знижує ризики втрат.</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w:t>
      </w:r>
      <w:r>
        <w:rPr>
          <w:rFonts w:ascii="Times New Roman CYR" w:hAnsi="Times New Roman CYR" w:cs="Times New Roman CYR"/>
          <w:sz w:val="24"/>
          <w:szCs w:val="24"/>
        </w:rPr>
        <w:t>льнiсть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"Любашiвський елеватор" займає стабiльне положення у своєму регiонi, виконуючи важливу роль серед мiсцевих операторiв аграрної iнфраструктури. Товариство конкурує з iншими елеваторами, аграрними групами, якi мають власнi потужностi зберiгання.</w:t>
      </w:r>
      <w:r>
        <w:rPr>
          <w:rFonts w:ascii="Times New Roman CYR" w:hAnsi="Times New Roman CYR" w:cs="Times New Roman CYR"/>
          <w:sz w:val="24"/>
          <w:szCs w:val="24"/>
        </w:rPr>
        <w:t xml:space="preserve"> Має потенцiал пiдтримувати свою конкурентоспроможнiсть через регiональну присутнiсть, комплекс обслуговування та iсторичнi зв'язки з виробниками.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досягає значного рiвня, проте, Т</w:t>
      </w:r>
      <w:r>
        <w:rPr>
          <w:rFonts w:ascii="Times New Roman CYR" w:hAnsi="Times New Roman CYR" w:cs="Times New Roman CYR"/>
          <w:sz w:val="24"/>
          <w:szCs w:val="24"/>
        </w:rPr>
        <w:t>овариство не здiйснює детальних дослiджень щодо цього питання. Товариство розробляє та здiйснює рiзноманiтнi заходи для збереження своєї частки на ринку, а також розширення ринкiв збуту через залучення нових клiєнтiв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w:t>
      </w:r>
      <w:r>
        <w:rPr>
          <w:rFonts w:ascii="Times New Roman CYR" w:hAnsi="Times New Roman CYR" w:cs="Times New Roman CYR"/>
          <w:sz w:val="24"/>
          <w:szCs w:val="24"/>
        </w:rPr>
        <w:t>овариство планує збiльшити обсяги надаваних послуг для максимального використання виробничих потужностей.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У разi якщо, особа є фiнансовою установою, то вказується iнформацiя передбачена пунктами 1 (в тому числi перелiк банкiвських та фiнансових послуг, </w:t>
      </w:r>
      <w:r>
        <w:rPr>
          <w:rFonts w:ascii="Times New Roman CYR" w:hAnsi="Times New Roman CYR" w:cs="Times New Roman CYR"/>
          <w:sz w:val="24"/>
          <w:szCs w:val="24"/>
        </w:rPr>
        <w:t>якi фактично надавались такою фiнансовою установою протягом звiтного перiоду), 4, 11 - 15.</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фiнансовою установою.</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Опис ризикiв, як притаманнi дiяльностi особи, пiдходи до управлiння ризиками, заходи особи щодо зменшення впливу ризикiв.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w:t>
      </w:r>
      <w:r>
        <w:rPr>
          <w:rFonts w:ascii="Times New Roman CYR" w:hAnsi="Times New Roman CYR" w:cs="Times New Roman CYR"/>
          <w:sz w:val="24"/>
          <w:szCs w:val="24"/>
        </w:rPr>
        <w:t xml:space="preserve">новнi ризики в дiяльностi - полiтичнi та макроекономiчнi, сезонний характер дiяльностi.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w:t>
      </w:r>
      <w:r>
        <w:rPr>
          <w:rFonts w:ascii="Times New Roman CYR" w:hAnsi="Times New Roman CYR" w:cs="Times New Roman CYR"/>
          <w:sz w:val="24"/>
          <w:szCs w:val="24"/>
        </w:rPr>
        <w:t xml:space="preserve"> вплинути на дiяльнiсть особи в майбутньому).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планує ремонт та оновлення матерiально-технiчної бази, залучення нових клiєнтiв, збiльшення обсягiв надаваних послуг для максимального використання виробничих потужностей.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придбання або в</w:t>
      </w:r>
      <w:r>
        <w:rPr>
          <w:rFonts w:ascii="Times New Roman CYR" w:hAnsi="Times New Roman CYR" w:cs="Times New Roman CYR"/>
          <w:sz w:val="24"/>
          <w:szCs w:val="24"/>
        </w:rPr>
        <w:t>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придбання активiв То</w:t>
      </w:r>
      <w:r>
        <w:rPr>
          <w:rFonts w:ascii="Times New Roman CYR" w:hAnsi="Times New Roman CYR" w:cs="Times New Roman CYR"/>
          <w:sz w:val="24"/>
          <w:szCs w:val="24"/>
        </w:rPr>
        <w:t>вариством за останнi п'ять рокiв: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2021 р. - 4 393,0 тис.грн.; 2022р. - 5 485,6 тис. грн.;  2023р. - 6 943,7 тис. грн.; 2024р. - 6511,7 тис.грн, 2025р. - 10 597,3 тис.грн</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вiдчуження активiв Товариством за останнi п'ять рокiв: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2021 р. - 459,7 тис.грн</w:t>
      </w:r>
      <w:r>
        <w:rPr>
          <w:rFonts w:ascii="Times New Roman CYR" w:hAnsi="Times New Roman CYR" w:cs="Times New Roman CYR"/>
          <w:sz w:val="24"/>
          <w:szCs w:val="24"/>
        </w:rPr>
        <w:t>.; 2022р. - 23,4 тис. грн.; 2023р. - 130,5 тис. грн.; 2024р. - 95,5 тис.грн; 2025р. - 246,2 тис.грн</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планує значнi iнвестицiї або придбання, пов'язанi з його господарською дiяльнiстю.</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Основнi засоби особи, включаючи об'єкти оренди та будь-</w:t>
      </w:r>
      <w:r>
        <w:rPr>
          <w:rFonts w:ascii="Times New Roman CYR" w:hAnsi="Times New Roman CYR" w:cs="Times New Roman CYR"/>
          <w:sz w:val="24"/>
          <w:szCs w:val="24"/>
        </w:rPr>
        <w:t>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w:t>
      </w:r>
      <w:r>
        <w:rPr>
          <w:rFonts w:ascii="Times New Roman CYR" w:hAnsi="Times New Roman CYR" w:cs="Times New Roman CYR"/>
          <w:sz w:val="24"/>
          <w:szCs w:val="24"/>
        </w:rPr>
        <w:t xml:space="preserve">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w:t>
      </w:r>
      <w:r>
        <w:rPr>
          <w:rFonts w:ascii="Times New Roman CYR" w:hAnsi="Times New Roman CYR" w:cs="Times New Roman CYR"/>
          <w:sz w:val="24"/>
          <w:szCs w:val="24"/>
        </w:rPr>
        <w:t>виробничих потужностей пiсля її завершення.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Матерiально-технiчну базу Товариства складають власнi основнi засоби. Станом на 31.12.2025 р. первiсна вартiсть основних засобiв складала 82 881,2 тис. грн., сума накопиченого зносу основних засобiв - 47 088,5 ти</w:t>
      </w:r>
      <w:r>
        <w:rPr>
          <w:rFonts w:ascii="Times New Roman CYR" w:hAnsi="Times New Roman CYR" w:cs="Times New Roman CYR"/>
          <w:sz w:val="24"/>
          <w:szCs w:val="24"/>
        </w:rPr>
        <w:t>с. грн., залишкова вартiсть - 35 792,7 тис. грн. Основнi засоби за групами станом на 31.12.2025 р. мають наступну структуру: будiвлi та споруди, машини та обладнання, транспортнi засоби, комп'ютерна технiка, iншi основнi засоби (iнструменти, прилади, iнвен</w:t>
      </w:r>
      <w:r>
        <w:rPr>
          <w:rFonts w:ascii="Times New Roman CYR" w:hAnsi="Times New Roman CYR" w:cs="Times New Roman CYR"/>
          <w:sz w:val="24"/>
          <w:szCs w:val="24"/>
        </w:rPr>
        <w:t>тар, меблi).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емiтента знаходяться у задовiльному станi. Будь-яких суттєвих правочинiв щодо основних засобiв емiтента у звiтному перiодi не здiйснювалось (окрiм їх придбання). Основнi виробничi потужностi Товариства включають засоби для сушiн</w:t>
      </w:r>
      <w:r>
        <w:rPr>
          <w:rFonts w:ascii="Times New Roman CYR" w:hAnsi="Times New Roman CYR" w:cs="Times New Roman CYR"/>
          <w:sz w:val="24"/>
          <w:szCs w:val="24"/>
        </w:rPr>
        <w:t>ня, чищення зерна, засоби зберiгання та розвантаження зерна. Ступiнь використання обладнання - 100%. Виробничi потужностi в цiлому задовольняють потреби Товариства. Мiсцезнаходження основних засобiв: 66502, Одеська обл., Подiльський район, селище Любашiвка</w:t>
      </w:r>
      <w:r>
        <w:rPr>
          <w:rFonts w:ascii="Times New Roman CYR" w:hAnsi="Times New Roman CYR" w:cs="Times New Roman CYR"/>
          <w:sz w:val="24"/>
          <w:szCs w:val="24"/>
        </w:rPr>
        <w:t>, вул. Спортивна, 4 А. Перiодично Товариством здiйснюється придбання нових основних засобiв, а також їх модернiзацiя. До екологiчних питаннь, що можуть позначитися на використаннi активiв пiдприємства вiдносяться погоднi умови, якi впливають на врожай сiль</w:t>
      </w:r>
      <w:r>
        <w:rPr>
          <w:rFonts w:ascii="Times New Roman CYR" w:hAnsi="Times New Roman CYR" w:cs="Times New Roman CYR"/>
          <w:sz w:val="24"/>
          <w:szCs w:val="24"/>
        </w:rPr>
        <w:t>ськогосподарських культур. На даний час Товариство не має планiв щодо суттєвого капiтального будiвництва, розширення або удосконалення основних засобiв.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Проблеми, якi впливають на дiяльнiсть особи, в тому числi ступiнь залежностi вiд законодавчих або е</w:t>
      </w:r>
      <w:r>
        <w:rPr>
          <w:rFonts w:ascii="Times New Roman CYR" w:hAnsi="Times New Roman CYR" w:cs="Times New Roman CYR"/>
          <w:sz w:val="24"/>
          <w:szCs w:val="24"/>
        </w:rPr>
        <w:t>кономiчних обмежень.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Основними проблемами, що впливають на дiяльнiсть Товариства, є: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Цiнова полiтика.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Зменшення обсягу виробництва зерна у зв'язку зi змiнами клiматичних умов.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Висока цiна на паливо та електроенергiю.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Висока собiвартiсть зберiгання зернових.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Часта змiна законодавства.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Неплатоспроможнiсть замовникiв.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Повномасштабне вторгнення та вiйна в країнi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Вартiсть укладених, але ще не виконаних договорiв (контрактiв) на кiнець звiтного перiоду (за</w:t>
      </w:r>
      <w:r>
        <w:rPr>
          <w:rFonts w:ascii="Times New Roman CYR" w:hAnsi="Times New Roman CYR" w:cs="Times New Roman CYR"/>
          <w:sz w:val="24"/>
          <w:szCs w:val="24"/>
        </w:rPr>
        <w:t>гальний пiдсумок) та очiкуванi прибутки вiд виконання цих договорiв (контрактiв).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Укладених, але ще не виконаних договорiв (контрактiв) на кiнець звiтного перiоду немає.</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Середньооблiкова чисельнiсть штатних працiвникiв особи, середня чисельнiсть позашт</w:t>
      </w:r>
      <w:r>
        <w:rPr>
          <w:rFonts w:ascii="Times New Roman CYR" w:hAnsi="Times New Roman CYR" w:cs="Times New Roman CYR"/>
          <w:sz w:val="24"/>
          <w:szCs w:val="24"/>
        </w:rPr>
        <w:t>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w:t>
      </w:r>
      <w:r>
        <w:rPr>
          <w:rFonts w:ascii="Times New Roman CYR" w:hAnsi="Times New Roman CYR" w:cs="Times New Roman CYR"/>
          <w:sz w:val="24"/>
          <w:szCs w:val="24"/>
        </w:rPr>
        <w:t>о зменшення вiдносно попереднього року.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звiтний перiод середньооблiкова чисельнiсть штатних працiвникiв облiкового складу склала 63 осiб. Середня чисельнiсть позаштатних працiвникiв та осiб, якi працюють за сумiсництвом (осiб): 2 особи. Чисельнiсть прац</w:t>
      </w:r>
      <w:r>
        <w:rPr>
          <w:rFonts w:ascii="Times New Roman CYR" w:hAnsi="Times New Roman CYR" w:cs="Times New Roman CYR"/>
          <w:sz w:val="24"/>
          <w:szCs w:val="24"/>
        </w:rPr>
        <w:t>iвникiв, якi працюють на умовах неповного робочого часу (дня, тижня) (осiб): вiдсутнi. Фонд оплати працi в 2024 р. - 19 753,83. грн. Фонд оплати працi в 2025 р. -  20 064,81 тис. Вiдносно 2024 року спостерiгається зменшення/збiльшення фонду оплати працi на</w:t>
      </w:r>
      <w:r>
        <w:rPr>
          <w:rFonts w:ascii="Times New Roman CYR" w:hAnsi="Times New Roman CYR" w:cs="Times New Roman CYR"/>
          <w:sz w:val="24"/>
          <w:szCs w:val="24"/>
        </w:rPr>
        <w:t xml:space="preserve"> 310,98 тис.грн.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Будь-якi пропозицiї щодо реорганiзацiї з боку третiх осiб, що мали мiсце протягом звiтного перiоду, умови та результати цих пропозицiй.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 боку третiх осiб не надходили.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Iнша iнформацiя, яка м</w:t>
      </w:r>
      <w:r>
        <w:rPr>
          <w:rFonts w:ascii="Times New Roman CYR" w:hAnsi="Times New Roman CYR" w:cs="Times New Roman CYR"/>
          <w:sz w:val="24"/>
          <w:szCs w:val="24"/>
        </w:rPr>
        <w:t>оже бути iстотною для оцiнки стейкхолдерами фiнансового стану та результатiв дiяльностi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iнформацiя, яка може бути iстотною для оцiнки стейкхолдерами фiнансового стану та результатiв дiяльностi Товариства вiдсутня.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w:t>
      </w:r>
      <w:r>
        <w:rPr>
          <w:rFonts w:ascii="Times New Roman CYR" w:hAnsi="Times New Roman CYR" w:cs="Times New Roman CYR"/>
          <w:b/>
          <w:bCs/>
          <w:sz w:val="24"/>
          <w:szCs w:val="24"/>
        </w:rPr>
        <w:t>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155"/>
        <w:gridCol w:w="1500"/>
        <w:gridCol w:w="1065"/>
        <w:gridCol w:w="3000"/>
        <w:gridCol w:w="1200"/>
      </w:tblGrid>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Лiцензiя на право зберiгання пального (виключно для потреб власного споживання чи промислової переробки)</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15220414202400218</w:t>
            </w:r>
          </w:p>
        </w:tc>
        <w:tc>
          <w:tcPr>
            <w:tcW w:w="1065"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02.08.2024</w:t>
            </w:r>
          </w:p>
        </w:tc>
        <w:tc>
          <w:tcPr>
            <w:tcW w:w="3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ГОЛОВНЕ УПРАВЛIННЯ ДПС В ОДЕСЬКIЙ ОБЛАСТI</w:t>
            </w:r>
          </w:p>
        </w:tc>
        <w:tc>
          <w:tcPr>
            <w:tcW w:w="12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02.08.2029</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32 332,3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35 792,7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32 332,3</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35 792,7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21 090,9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17 534,9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21 090,9</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17 534,9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8 300,4</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15 982</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8 300,4</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15 982</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2 401,1</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1 973,6</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2 401,1</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1 973,6</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539,9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302,2</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539,9</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302,2</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32 332,3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35 792,7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32 332,3</w:t>
            </w:r>
          </w:p>
        </w:tc>
        <w:tc>
          <w:tcPr>
            <w:tcW w:w="1082"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35 792,7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та умови користування основними засобами (за основними групами): Пiдприємство використовує основнi засоби для здiйснення господарської дiяльностi протягом строку їх корисного використання, встановленого облiковою полiтикою Товариства (а в деяких вип</w:t>
            </w:r>
            <w:r>
              <w:rPr>
                <w:rFonts w:ascii="Times New Roman CYR" w:hAnsi="Times New Roman CYR" w:cs="Times New Roman CYR"/>
              </w:rPr>
              <w:t>адках - понад установлений строк).</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82 881,2 тис. грн.</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56,8%</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100%</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47 088,5 тис. грн.</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Данi щодо того, чим зумовленi суттєвi змiни у вартостi основних засо</w:t>
            </w:r>
            <w:r>
              <w:rPr>
                <w:rFonts w:ascii="Times New Roman CYR" w:hAnsi="Times New Roman CYR" w:cs="Times New Roman CYR"/>
              </w:rPr>
              <w:t>бiв: протягом аналiзованого перiоду виконанi роботи по монтажу та налагодженню системи автоматичної пожежної сигналiзацiї, системи контролю температури; придбання та монтаж 2 норiй; капiтальний ремонт телескопiчного навантажувача. Всього на загальну суму 1</w:t>
            </w:r>
            <w:r>
              <w:rPr>
                <w:rFonts w:ascii="Times New Roman CYR" w:hAnsi="Times New Roman CYR" w:cs="Times New Roman CYR"/>
              </w:rPr>
              <w:t>0 597,3 тис. грн.</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Iнформацiя про всi обмеження на використання майна емiтента: обмежень на використання майна емiтента немає.</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17 680,5</w:t>
            </w:r>
          </w:p>
        </w:tc>
        <w:tc>
          <w:tcPr>
            <w:tcW w:w="3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46 613,1</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3 358,6</w:t>
            </w:r>
          </w:p>
        </w:tc>
        <w:tc>
          <w:tcPr>
            <w:tcW w:w="3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3 358,6</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3 358,6</w:t>
            </w:r>
          </w:p>
        </w:tc>
        <w:tc>
          <w:tcPr>
            <w:tcW w:w="3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3 358,6</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526,4</w:t>
            </w:r>
          </w:p>
        </w:tc>
        <w:tc>
          <w:tcPr>
            <w:tcW w:w="3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w:t>
            </w:r>
            <w:r>
              <w:rPr>
                <w:rFonts w:ascii="Times New Roman CYR" w:hAnsi="Times New Roman CYR" w:cs="Times New Roman CYR"/>
              </w:rPr>
              <w:t xml:space="preserve">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37,9</w:t>
            </w:r>
          </w:p>
        </w:tc>
        <w:tc>
          <w:tcPr>
            <w:tcW w:w="3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Вартiсть чистих активiв у звiтному перiодi перевищує вартiсть статутного капiталу, що вiдповiдає вимогам ч. 2 ст. 16 Закону України "Про акцiонернi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w:t>
            </w:r>
            <w:r>
              <w:rPr>
                <w:rFonts w:ascii="Times New Roman CYR" w:hAnsi="Times New Roman CYR" w:cs="Times New Roman CYR"/>
              </w:rPr>
              <w:t>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збiр з еко податку/викиди в повiтря стац.джер.забр (мiсцевий бюджет)</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збiр за спец. використання поверх. та пiдземними водами</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орендна плата за землю</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174,4</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плата за користування надрами для видоб. корисн. копалин</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286,7</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розмiщення вiдходiв у спец.вiдведених мiсцях</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122,4</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34,3</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20 200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1 096</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484,5</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480,7</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iншими кредиторами</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122,8</w:t>
            </w:r>
          </w:p>
        </w:tc>
        <w:tc>
          <w:tcPr>
            <w:tcW w:w="194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21 916,7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м. Київ, вул. Якубенкiвська,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w:t>
            </w:r>
            <w:r>
              <w:rPr>
                <w:rFonts w:ascii="Times New Roman CYR" w:hAnsi="Times New Roman CYR" w:cs="Times New Roman CYR"/>
              </w:rPr>
              <w:t>-00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систем</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w:t>
            </w:r>
            <w:r>
              <w:rPr>
                <w:rFonts w:ascii="Times New Roman CYR" w:hAnsi="Times New Roman CYR" w:cs="Times New Roman CYR"/>
              </w:rPr>
              <w:t>жавна установа "Агентство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м. Київ, вул. Антоновича,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економiчної дiяльностi</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Дiє без лiцензiї. Надання послуг з оприлюднення та подання до НКЦПФР регульованої iнформацiї</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"КОМЕРЦIЙНИЙ БАНК "ГЛОБУС"</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35591059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04073, м. Київ, провулок Куренiвський, 19/5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263375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12.10.2013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585-71-00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w:t>
            </w:r>
            <w:r>
              <w:rPr>
                <w:rFonts w:ascii="Times New Roman CYR" w:hAnsi="Times New Roman CYR" w:cs="Times New Roman CYR"/>
              </w:rPr>
              <w:t>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64.19 - Iншi види грошового посередництва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види грошового посередництва</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"КРЕДI АГРIКОЛЬ БАНК"</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14361575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01024, м. Київ, вул. Пушкiнська, 42/4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263188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06.08.2013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238-64-75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w:t>
            </w:r>
            <w:r>
              <w:rPr>
                <w:rFonts w:ascii="Times New Roman CYR" w:hAnsi="Times New Roman CYR" w:cs="Times New Roman CYR"/>
              </w:rPr>
              <w:t>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64.19 - Iншi види грошового посередництва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64.91 - Фiнансовий лiзiнг</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64.99 - Надання iнших фiнансових послуг (крiм страхування та пенсiйного забезпечення), н.в.i.у.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види грошового посередництва; Посередництво за договорами по цiнних паперах або товарах</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"ФОНДОВА КОМПАНIЯ "ФАВОРИТ"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23730178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03067, м. Київ, вул. Гарматна, 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263378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w:t>
            </w:r>
            <w:r>
              <w:rPr>
                <w:rFonts w:ascii="Times New Roman CYR" w:hAnsi="Times New Roman CYR" w:cs="Times New Roman CYR"/>
              </w:rPr>
              <w:t>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24.09.2013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458-05-45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66.12 - Посередництво за договорами по цiнних папероах або товарах (основний)</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64.99 - Надання iнших фiнансових послуг (крiм страхування та пенсiйного забезпечення), н.в.i.у.</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66.19 - Iнша допомiжна дiяльнiсть у сферi фiнансових послуг, крiм страхування та п</w:t>
            </w:r>
            <w:r>
              <w:rPr>
                <w:rFonts w:ascii="Times New Roman CYR" w:hAnsi="Times New Roman CYR" w:cs="Times New Roman CYR"/>
              </w:rPr>
              <w:t>енсiйного 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Надання iнших фiнансових послуг; посередництво за договорами по цiнних паперах або товарах</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"СТРАХОВА КОМПАНIЯ "КРАЇНА"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20842474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04176, м.Київ, вул. Електрикiв, 29 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АГ 569471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w:t>
            </w:r>
            <w:r>
              <w:rPr>
                <w:rFonts w:ascii="Times New Roman CYR" w:hAnsi="Times New Roman CYR" w:cs="Times New Roman CYR"/>
              </w:rPr>
              <w:t xml:space="preserve">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18.02.2011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590-48-00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 (основний)</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види страхуван</w:t>
            </w:r>
            <w:r>
              <w:rPr>
                <w:rFonts w:ascii="Times New Roman CYR" w:hAnsi="Times New Roman CYR" w:cs="Times New Roman CYR"/>
              </w:rPr>
              <w:t>ня, крiм страхування життя</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ТОВАРИСТВО"МЕТЛАЙФ"</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32109907</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01032, м.Київ, вул. Симона Петлюри, 14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284405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здiйсньє державне регулювання у сферi ринкiв фiнансових п</w:t>
            </w:r>
            <w:r>
              <w:rPr>
                <w:rFonts w:ascii="Times New Roman CYR" w:hAnsi="Times New Roman CYR" w:cs="Times New Roman CYR"/>
              </w:rPr>
              <w:t>ослуг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13.03.2014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494-13-43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b/>
              <w:t>65.11 - Страхування життя</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 Iнша допомiжна дiяльнiсть у сферi страхування та пенсiйного 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життя</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"ЕМКОН"</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36557511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03113, м.Київ, вул. Макуха Василя, будинок 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456-90-04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70.22 - Консультування з питань комерцiйної дiяльностi й керування</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58.11 - Видання книг</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58.13 - Видання газет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Консультацiйнi послуги з питань комерцiйної дiяльностi й керування щодо пiдготовки рiчної iнформацiї</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"УНIВЕРСАЛЬНА"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20113829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м. Київ, БУЛЬВАР ЛЕСI УКРАЇНКИ, будинок 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0800500381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 (основний)</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Перестрахуваня</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Добровiл</w:t>
            </w:r>
            <w:r>
              <w:rPr>
                <w:rFonts w:ascii="Times New Roman CYR" w:hAnsi="Times New Roman CYR" w:cs="Times New Roman CYR"/>
              </w:rPr>
              <w:t>ьне медичне страхування</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"КОЛОННЕЙД УКРАЇНА"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25395057</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04070, м. Київ, ВУЛИЦЯ IЛЛIНСЬКА, будинок 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38(044)-559-95-70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 (основний)</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вiдповiдальностi керiвникiв</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"УНIКА"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20033533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04112, м. Київ, вул.Телiги Олени, будинок 6 лiт.В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(044)-225-60-00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 (основний)</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майна</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000"/>
        <w:gridCol w:w="2000"/>
        <w:gridCol w:w="2000"/>
        <w:gridCol w:w="1900"/>
        <w:gridCol w:w="2000"/>
        <w:gridCol w:w="2000"/>
        <w:gridCol w:w="3000"/>
      </w:tblGrid>
      <w:tr w:rsidR="00000000">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Облік часток </w:t>
            </w:r>
            <w:r>
              <w:rPr>
                <w:rFonts w:ascii="Times New Roman CYR" w:hAnsi="Times New Roman CYR" w:cs="Times New Roman CYR"/>
              </w:rPr>
              <w:t>особи в обліковій системі часток</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Акцiя проста бездокументарна iменна</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40/15/1/10</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13 434 400</w:t>
            </w:r>
          </w:p>
        </w:tc>
        <w:tc>
          <w:tcPr>
            <w:tcW w:w="19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Кожною простою акцiєю Товариства її власнику - акцiонеру надається однакова сукупнiсть прав, включаючи права на: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 ) участь в управлiннi Товариством;</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2)отримання дивiдендiв;</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3)отримання у разi лiквiдацiї Товариства частини його майна або вартостi частини майна Товариства;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4)отримання iнформацiї про господарську дiяльнiсть Товариства,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Умови та порядок реалiзацiї цих прав визначаються Законом України "Про акцiонернi гговариства" та Статутом. Акцiонери Товариства можуть мати й iншi права, передбаченi актами законодавства.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разi виплати дивiдендiв Товариство повiдомляє акцiонерiв про дату</w:t>
            </w:r>
            <w:r>
              <w:rPr>
                <w:rFonts w:ascii="Times New Roman CYR" w:hAnsi="Times New Roman CYR" w:cs="Times New Roman CYR"/>
              </w:rPr>
              <w:t>, розмiр, порядок та сiрок виплати дивiдендiв шляхом направлення поштою простого листа на адресу акцiопера, зазначену у перелiку акцiонерiв, складеному в порядку, встановленому законодавством про депозитарну систему України. Порядок та умови виплати Товари</w:t>
            </w:r>
            <w:r>
              <w:rPr>
                <w:rFonts w:ascii="Times New Roman CYR" w:hAnsi="Times New Roman CYR" w:cs="Times New Roman CYR"/>
              </w:rPr>
              <w:t>ством дивiдендiв назначаються Законом України "Про акцiонернi товариства" та рiшенням Загальних зборiв про виплату дивiдендiв.</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Товариства мають обов'язки, передбаченi Законом України "Про акцiонернi товариства" та iншими законами України,</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Мiж акц</w:t>
            </w:r>
            <w:r>
              <w:rPr>
                <w:rFonts w:ascii="Times New Roman CYR" w:hAnsi="Times New Roman CYR" w:cs="Times New Roman CYR"/>
              </w:rPr>
              <w:t>iонерами Товариства може бути укладений договiр, за яким на акцiонерiв покладаються додатковi обов'язки, у тому числi обов'язок участi у Загальних, зборах, i передбачається вiдповiдальнiсть за його недотримання.</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 Товариствi вiдсутнє переважне право акцiон</w:t>
            </w:r>
            <w:r>
              <w:rPr>
                <w:rFonts w:ascii="Times New Roman CYR" w:hAnsi="Times New Roman CYR" w:cs="Times New Roman CYR"/>
              </w:rPr>
              <w:t>ерiв на придбання акцiй Товариства, якi пропонуються їх власником до продажу третiй особi. Акцiонери Товариства мають право продавати чи iншим чином вiдчужувати належнi їм акцiї в будь-який час без жодного погодження з iншими акцiонерами чи органами Товари</w:t>
            </w:r>
            <w:r>
              <w:rPr>
                <w:rFonts w:ascii="Times New Roman CYR" w:hAnsi="Times New Roman CYR" w:cs="Times New Roman CYR"/>
              </w:rPr>
              <w:t>ства.</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Вiдсутня</w:t>
            </w:r>
          </w:p>
        </w:tc>
        <w:tc>
          <w:tcPr>
            <w:tcW w:w="3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01.10.2010</w:t>
            </w:r>
          </w:p>
        </w:tc>
        <w:tc>
          <w:tcPr>
            <w:tcW w:w="13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40/15/1/10</w:t>
            </w:r>
          </w:p>
        </w:tc>
        <w:tc>
          <w:tcPr>
            <w:tcW w:w="24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Одеське територiальне управлiння ДКЦПФР</w:t>
            </w:r>
          </w:p>
        </w:tc>
        <w:tc>
          <w:tcPr>
            <w:tcW w:w="17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UA4000095137</w:t>
            </w:r>
          </w:p>
        </w:tc>
        <w:tc>
          <w:tcPr>
            <w:tcW w:w="16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12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13 434 400</w:t>
            </w:r>
          </w:p>
        </w:tc>
        <w:tc>
          <w:tcPr>
            <w:tcW w:w="14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3 358 600</w:t>
            </w:r>
          </w:p>
        </w:tc>
        <w:tc>
          <w:tcPr>
            <w:tcW w:w="17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роцi фактiв допуску/скасування допуску цiнних паперiв до торгiв на регульованому фондовому ринку не було. Протягом звiтного перiоду Товариство не здiйснювало</w:t>
            </w:r>
            <w:r>
              <w:rPr>
                <w:rFonts w:ascii="Times New Roman CYR" w:hAnsi="Times New Roman CYR" w:cs="Times New Roman CYR"/>
              </w:rPr>
              <w:t xml:space="preserve"> випускiв акцiй та iнших видiв цiнних паперiв</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850"/>
        <w:gridCol w:w="3850"/>
        <w:gridCol w:w="3850"/>
        <w:gridCol w:w="3850"/>
      </w:tblGrid>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і</w:t>
            </w:r>
            <w:r>
              <w:rPr>
                <w:rFonts w:ascii="Times New Roman CYR" w:hAnsi="Times New Roman CYR" w:cs="Times New Roman CYR"/>
              </w:rPr>
              <w:t>нших не голосуючих акцій, шт.</w:t>
            </w:r>
          </w:p>
        </w:tc>
      </w:tr>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UA4000095137</w:t>
            </w:r>
          </w:p>
        </w:tc>
        <w:tc>
          <w:tcPr>
            <w:tcW w:w="38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12121790</w:t>
            </w:r>
          </w:p>
        </w:tc>
        <w:tc>
          <w:tcPr>
            <w:tcW w:w="38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1312610</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000"/>
        <w:gridCol w:w="3500"/>
        <w:gridCol w:w="24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обмеження</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01.10.2010</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Одеське територiальне управлiння ДКЦПФР</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UA4000095137</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Закон України "Про депозитарну систему України"</w:t>
            </w:r>
          </w:p>
        </w:tc>
        <w:tc>
          <w:tcPr>
            <w:tcW w:w="3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Вiдповiдно до вимог пункту 10 роздiлу VI Закону України "Про депозитарну систему України", </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разi якщо власник цiнних паперiв до 1 липня 2024 року не уклав з депозитарною установою, обраною емiтентом, договi</w:t>
            </w:r>
            <w:r>
              <w:rPr>
                <w:rFonts w:ascii="Times New Roman CYR" w:hAnsi="Times New Roman CYR" w:cs="Times New Roman CYR"/>
              </w:rPr>
              <w:t>р про обслуговування рахунку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w:t>
            </w:r>
            <w:r>
              <w:rPr>
                <w:rFonts w:ascii="Times New Roman CYR" w:hAnsi="Times New Roman CYR" w:cs="Times New Roman CYR"/>
              </w:rPr>
              <w:t>пери не надають їх власнику жодних прав за цiнними паперами.</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Кiлькiсть акцiй за таким обмеженням 1312610  простих iменних акцiй</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24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 укладення акцiонерами Товариства договору з депозитарною установою про обслуговування рахунку в цiнних паперах</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w:t>
            </w:r>
            <w:r>
              <w:rPr>
                <w:rFonts w:ascii="Times New Roman CYR" w:hAnsi="Times New Roman CYR" w:cs="Times New Roman CYR"/>
              </w:rPr>
              <w:t>формація</w:t>
            </w:r>
          </w:p>
        </w:tc>
        <w:tc>
          <w:tcPr>
            <w:tcW w:w="13900" w:type="dxa"/>
            <w:gridSpan w:val="6"/>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w:t>
            </w:r>
            <w:r>
              <w:rPr>
                <w:rFonts w:ascii="Times New Roman CYR" w:hAnsi="Times New Roman CYR" w:cs="Times New Roman CYR"/>
              </w:rPr>
              <w:t>межено, шт.</w:t>
            </w:r>
          </w:p>
        </w:tc>
        <w:tc>
          <w:tcPr>
            <w:tcW w:w="28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01.10.2010</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40/15/1/10</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UA4000095137</w:t>
            </w:r>
          </w:p>
        </w:tc>
        <w:tc>
          <w:tcPr>
            <w:tcW w:w="20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13 434 400</w:t>
            </w:r>
          </w:p>
        </w:tc>
        <w:tc>
          <w:tcPr>
            <w:tcW w:w="21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3 358 600</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12 121 790</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w:t>
            </w:r>
            <w:r>
              <w:rPr>
                <w:rFonts w:ascii="Times New Roman CYR" w:hAnsi="Times New Roman CYR" w:cs="Times New Roman CYR"/>
              </w:rPr>
              <w:t>еження: вiдсутнi</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III. Фінансова інформація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020"/>
        <w:gridCol w:w="2900"/>
        <w:gridCol w:w="2900"/>
      </w:tblGrid>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52.10 - Складське господарство</w:t>
            </w:r>
          </w:p>
        </w:tc>
        <w:tc>
          <w:tcPr>
            <w:tcW w:w="29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10011,1</w:t>
            </w:r>
          </w:p>
        </w:tc>
        <w:tc>
          <w:tcPr>
            <w:tcW w:w="29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Чинними нормами законодавства не передбачено обов'язку для малих пiдприємств розмiщувати рiчну фiнансову звiтнiсть на власному вебсайтi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w:t>
      </w:r>
      <w:r>
        <w:rPr>
          <w:rFonts w:ascii="Times New Roman CYR" w:hAnsi="Times New Roman CYR" w:cs="Times New Roman CYR"/>
          <w:sz w:val="24"/>
          <w:szCs w:val="24"/>
        </w:rPr>
        <w:t>ності: Вiдповiдно до п. 25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емiтенти, якi слкадають фiнансову звiтнiсть з</w:t>
      </w:r>
      <w:r>
        <w:rPr>
          <w:rFonts w:ascii="Times New Roman CYR" w:hAnsi="Times New Roman CYR" w:cs="Times New Roman CYR"/>
          <w:sz w:val="24"/>
          <w:szCs w:val="24"/>
        </w:rPr>
        <w:t>а мiжнародними стандартами фiнансової звiтносi вказують URL-адресу вебсторiнки Центру збору фiнансової звiтностi, за якою розмiщено електронний файл фiнансовох звiтностi, складеної на основi таксономiї фiнансової звiтностi за мiжнародними стандартами фiнан</w:t>
      </w:r>
      <w:r>
        <w:rPr>
          <w:rFonts w:ascii="Times New Roman CYR" w:hAnsi="Times New Roman CYR" w:cs="Times New Roman CYR"/>
          <w:sz w:val="24"/>
          <w:szCs w:val="24"/>
        </w:rPr>
        <w:t>сової звiтностi в форматi XBRL. Товариство складає фiнансову звiтнiсть за нацiональними стандартами фiнансової звiтностi, тому URL-адреса вебсторiнки Центру збору фiнансової звiтностi, за якою розмiщено електронний файл фiнансовох звiтностi, не надається.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позицiя осiб, якi здiйснюють управлiнськi функцiї та пiдписують рiчну iнформацiю емiтента, така, що, наскiльки це їм вiдомо, рiчна фiнансова звiтнiсть, пiдготовлена вiдповiдно до стандартiв бухгалтерського обл</w:t>
      </w:r>
      <w:r>
        <w:rPr>
          <w:rFonts w:ascii="Times New Roman CYR" w:hAnsi="Times New Roman CYR" w:cs="Times New Roman CYR"/>
          <w:sz w:val="24"/>
          <w:szCs w:val="24"/>
        </w:rPr>
        <w:t>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звiт керiвництва включає</w:t>
      </w:r>
      <w:r>
        <w:rPr>
          <w:rFonts w:ascii="Times New Roman CYR" w:hAnsi="Times New Roman CYR" w:cs="Times New Roman CYR"/>
          <w:sz w:val="24"/>
          <w:szCs w:val="24"/>
        </w:rPr>
        <w:t xml:space="preserve"> достовiрне та об'єктивне подання iнформацiї про розвиток i здiйснення господарської дiяльностi та стан емiтента разом з описом основних ризикiв та невизначеностей, з якими Товариство стикається у своїй господарськiй дiяльностi.</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зареєстроване як державне в 1924 роцi. Перетворено в Вiдкрите Акцiонерне Товариство 11.05.1998 року.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06.12.2011 р. Вiдкрите акцiонерне товариство "Любашiвський елеват</w:t>
      </w:r>
      <w:r>
        <w:rPr>
          <w:rFonts w:ascii="Times New Roman CYR" w:hAnsi="Times New Roman CYR" w:cs="Times New Roman CYR"/>
          <w:sz w:val="24"/>
          <w:szCs w:val="24"/>
        </w:rPr>
        <w:t>ор" було перейменовано в Приватне акцiонерне товариство "Любашiвський елеватор" (на пiдставi рiшення Загальних зборiв акцiонерiв Товариства вiд 21.04.2011 р. щодо змiни типу акцiонерного товариства з вiдкритого на приватне).</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Перспективами подальшого розвит</w:t>
      </w:r>
      <w:r>
        <w:rPr>
          <w:rFonts w:ascii="Times New Roman CYR" w:hAnsi="Times New Roman CYR" w:cs="Times New Roman CYR"/>
          <w:sz w:val="24"/>
          <w:szCs w:val="24"/>
        </w:rPr>
        <w:t>ку Товариства є отримання та накопичення прибутку вiд надання послуг, який буде використаний Товариством та/або його акцiонерами в майбутньому з урахуванням фiнансово-економiчної ситуацiї в Українi.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w:t>
      </w:r>
      <w:r>
        <w:rPr>
          <w:rFonts w:ascii="Times New Roman CYR" w:hAnsi="Times New Roman CYR" w:cs="Times New Roman CYR"/>
          <w:sz w:val="24"/>
          <w:szCs w:val="24"/>
        </w:rPr>
        <w:t xml:space="preserve">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w:t>
      </w:r>
      <w:r>
        <w:rPr>
          <w:rFonts w:ascii="Times New Roman CYR" w:hAnsi="Times New Roman CYR" w:cs="Times New Roman CYR"/>
          <w:sz w:val="24"/>
          <w:szCs w:val="24"/>
        </w:rPr>
        <w:t>інку його активів, зобов'язань, фінансового стану і доходів або витрат</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укладення  деривативiв або вчинення правочинiв щодо похiдних ЦП протягом звiтного перiоду не надається, тому що Товариство не здiйснювало таких операцiй.</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w:t>
      </w:r>
      <w:r>
        <w:rPr>
          <w:rFonts w:ascii="Times New Roman CYR" w:hAnsi="Times New Roman CYR" w:cs="Times New Roman CYR"/>
          <w:sz w:val="24"/>
          <w:szCs w:val="24"/>
        </w:rPr>
        <w:t xml:space="preserve">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завдання та полiтику емiтента щодо управлiння фiнансови</w:t>
      </w:r>
      <w:r>
        <w:rPr>
          <w:rFonts w:ascii="Times New Roman CYR" w:hAnsi="Times New Roman CYR" w:cs="Times New Roman CYR"/>
          <w:sz w:val="24"/>
          <w:szCs w:val="24"/>
        </w:rPr>
        <w:t>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деривативiв та не вчиняло правочинiв щодо похiдних цiнних паперiв</w:t>
      </w:r>
      <w:r>
        <w:rPr>
          <w:rFonts w:ascii="Times New Roman CYR" w:hAnsi="Times New Roman CYR" w:cs="Times New Roman CYR"/>
          <w:sz w:val="24"/>
          <w:szCs w:val="24"/>
        </w:rPr>
        <w:t>, якi впливають на оцiнку активiв, зобов'язань, фiнансового стану i доходiв або витрат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Ринковий ризик. Даний ризик передбачає зниження</w:t>
      </w:r>
      <w:r>
        <w:rPr>
          <w:rFonts w:ascii="Times New Roman CYR" w:hAnsi="Times New Roman CYR" w:cs="Times New Roman CYR"/>
          <w:sz w:val="24"/>
          <w:szCs w:val="24"/>
        </w:rPr>
        <w:t xml:space="preserve"> вартостi активiв внаслiдок змiни ринкових факторiв. Ринковий ризик має макроекономiчну природу, тобто джерелами ринкових ризикiв є макроекономiчнi показники фiнансової системи - iндекси ринкiв, кривi процентних ставок.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Фiнансовий ризик н</w:t>
      </w:r>
      <w:r>
        <w:rPr>
          <w:rFonts w:ascii="Times New Roman CYR" w:hAnsi="Times New Roman CYR" w:cs="Times New Roman CYR"/>
          <w:sz w:val="24"/>
          <w:szCs w:val="24"/>
        </w:rPr>
        <w:t>евиконання дебiторами своїх зобов'язань перед Товариством. В умовах середовища, в якому зiйснює свою дiяльнiсть Товариство (надання послуг складсього збарiгання зерна) та характером його сезонностi, вiдсутнiсть грошових коштiв у дебiторiв для погашення сво</w:t>
      </w:r>
      <w:r>
        <w:rPr>
          <w:rFonts w:ascii="Times New Roman CYR" w:hAnsi="Times New Roman CYR" w:cs="Times New Roman CYR"/>
          <w:sz w:val="24"/>
          <w:szCs w:val="24"/>
        </w:rPr>
        <w:t>єї заборгованостi може бути досить частим явищем, особливо, стосовно поклажодавцiв - СГ виробникiв. Така ситуацiя може тривати до моменту поки поклажодавець не отримує грошовi кошти вiд операцiй з продажу такого зерна. Проте, система контролю Товариства за</w:t>
      </w:r>
      <w:r>
        <w:rPr>
          <w:rFonts w:ascii="Times New Roman CYR" w:hAnsi="Times New Roman CYR" w:cs="Times New Roman CYR"/>
          <w:sz w:val="24"/>
          <w:szCs w:val="24"/>
        </w:rPr>
        <w:t xml:space="preserve">безпечила внесення обов'язкових умов в договорах складського зберiгання зерна вiдповiдно до яких: вiдвантаження / переоформлення зерна поклажодавцю не вiдбувається до моменту остаточного розрахунку за наданi послуги. Крiм того, зерно, отримане по договору </w:t>
      </w:r>
      <w:r>
        <w:rPr>
          <w:rFonts w:ascii="Times New Roman CYR" w:hAnsi="Times New Roman CYR" w:cs="Times New Roman CYR"/>
          <w:sz w:val="24"/>
          <w:szCs w:val="24"/>
        </w:rPr>
        <w:t>складського зберiгання, є свого роду забезпеченням обов'язку погасити заборгованiть за наданi послуги (у випадку якщо поклажодавець в узгоджений сторонами термiн не забере зерно - Товариство має право його продати в порядку, передбаченому чинним законодавс</w:t>
      </w:r>
      <w:r>
        <w:rPr>
          <w:rFonts w:ascii="Times New Roman CYR" w:hAnsi="Times New Roman CYR" w:cs="Times New Roman CYR"/>
          <w:sz w:val="24"/>
          <w:szCs w:val="24"/>
        </w:rPr>
        <w:t>твом для невитребуваного зерна. Вирученi кошти, за вирахуванням сум заборгованостi за наданi послуги, повертаються поклажодавцю. Таким чином, завдяки дiючим системам внутрiшнього контролю кредитний ризик  невиконання дебiторами своїх зобов'язань нiвелюєтьс</w:t>
      </w:r>
      <w:r>
        <w:rPr>
          <w:rFonts w:ascii="Times New Roman CYR" w:hAnsi="Times New Roman CYR" w:cs="Times New Roman CYR"/>
          <w:sz w:val="24"/>
          <w:szCs w:val="24"/>
        </w:rPr>
        <w:t>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p>
    <w:p w:rsidR="00C438C6" w:rsidRPr="00C438C6" w:rsidRDefault="00C438C6" w:rsidP="00C438C6">
      <w:pPr>
        <w:widowControl w:val="0"/>
        <w:autoSpaceDE w:val="0"/>
        <w:autoSpaceDN w:val="0"/>
        <w:adjustRightInd w:val="0"/>
        <w:spacing w:after="0" w:line="240" w:lineRule="auto"/>
        <w:rPr>
          <w:rFonts w:ascii="Times New Roman CYR" w:hAnsi="Times New Roman CYR" w:cs="Times New Roman CYR"/>
          <w:b/>
          <w:sz w:val="24"/>
          <w:szCs w:val="24"/>
        </w:rPr>
      </w:pPr>
      <w:r w:rsidRPr="00C438C6">
        <w:rPr>
          <w:rFonts w:ascii="Times New Roman CYR" w:hAnsi="Times New Roman CYR" w:cs="Times New Roman CYR"/>
          <w:b/>
          <w:sz w:val="24"/>
          <w:szCs w:val="24"/>
        </w:rPr>
        <w:t>Звіт про корпоративне управління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30.04.2025</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очне голосування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електронне голосування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X</w:t>
            </w:r>
            <w:r>
              <w:rPr>
                <w:rFonts w:ascii="Times New Roman CYR" w:hAnsi="Times New Roman CYR" w:cs="Times New Roman CYR"/>
                <w:sz w:val="24"/>
                <w:szCs w:val="24"/>
              </w:rPr>
              <w:tab/>
              <w:t>опитування (дистанційно)</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Загальнi збори акцiонерiв були проведенi вiдповiдно до статтi 58 Закону України "Про акцiонернi товариства"</w:t>
            </w:r>
          </w:p>
        </w:tc>
      </w:tr>
      <w:tr w:rsidR="00000000">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Питання порядку денного та прийняті рішення:</w:t>
            </w:r>
          </w:p>
        </w:tc>
      </w:tr>
      <w:tr w:rsidR="00000000">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 призначення членiв лiчильної комiсiї з дистанцiйних рiчних загальних зборiв акцiонерiв</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та прийняття рiшення про припинення їх повноважень</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Обрати лiчильну комiсiю рiчних загальних зборiв акцiонерiв у складi: Лопастейська Галина Анат</w:t>
            </w:r>
            <w:r>
              <w:rPr>
                <w:rFonts w:ascii="Times New Roman CYR" w:hAnsi="Times New Roman CYR" w:cs="Times New Roman CYR"/>
                <w:sz w:val="24"/>
                <w:szCs w:val="24"/>
              </w:rPr>
              <w:t xml:space="preserve">олiївна, Шведова Олена Олександрiвна, Замiхановська Наталiя Олександрiвна.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Затвердження рiчного звiту Товариства за 2024 рiк.</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Прийняте рiшення: Затвердити рiчний звiт Товариства за 2024 рiк.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Розподiл прибутку/врегулювання збиткiв Товариства за 2024</w:t>
            </w:r>
            <w:r>
              <w:rPr>
                <w:rFonts w:ascii="Times New Roman CYR" w:hAnsi="Times New Roman CYR" w:cs="Times New Roman CYR"/>
                <w:sz w:val="24"/>
                <w:szCs w:val="24"/>
              </w:rPr>
              <w:t xml:space="preserve"> рiк з урахуванням вимог, передбачених законом.</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Прийняте рiшення: Збиток Товариства у сумi 17 836,1 тис грн. за 2024 рiк покрити за рахунок майбутнiх перiодiв.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Про розкриття акцiонерам Звiту про корпоративне управлiння.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Прийняти до ув</w:t>
            </w:r>
            <w:r>
              <w:rPr>
                <w:rFonts w:ascii="Times New Roman CYR" w:hAnsi="Times New Roman CYR" w:cs="Times New Roman CYR"/>
                <w:sz w:val="24"/>
                <w:szCs w:val="24"/>
              </w:rPr>
              <w:t xml:space="preserve">аги Звiт про корпоративне управлiння за 2024.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Прийняття рiшення за наслiдками розгляду звiту наглядової ради та звiту директора Товариства за 2024 рiк.</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Прийняте рiшення: Звiт наглядової ради та звiт директора Товариства прийняти до уваги.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Про припи</w:t>
            </w:r>
            <w:r>
              <w:rPr>
                <w:rFonts w:ascii="Times New Roman CYR" w:hAnsi="Times New Roman CYR" w:cs="Times New Roman CYR"/>
                <w:sz w:val="24"/>
                <w:szCs w:val="24"/>
              </w:rPr>
              <w:t>нення повноважень дiючого складу наглядової ради Товариства.</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Припинити повноваження дiючого складу наглядової ради Товариства:</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Москальчук Олександр Олександрович (голова наглядової ради);</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Мiщенко Дмитро Анатолiйович (член наглядової р</w:t>
            </w:r>
            <w:r>
              <w:rPr>
                <w:rFonts w:ascii="Times New Roman CYR" w:hAnsi="Times New Roman CYR" w:cs="Times New Roman CYR"/>
                <w:sz w:val="24"/>
                <w:szCs w:val="24"/>
              </w:rPr>
              <w:t>ади);</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Дорощенко Олексiй Миколайович (член наглядової ради).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Про обрання членiв наглядової ради Товариства.</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Обрати головою наглядової ради Товариства Москальчука Олександра Олександровича представника акцiонера Товариства, юридич</w:t>
            </w:r>
            <w:r>
              <w:rPr>
                <w:rFonts w:ascii="Times New Roman CYR" w:hAnsi="Times New Roman CYR" w:cs="Times New Roman CYR"/>
                <w:sz w:val="24"/>
                <w:szCs w:val="24"/>
              </w:rPr>
              <w:t>ної особи Приватне товариство з обмеженою вiдповiдальнiстю "Ренеско Б.В." реєстрацiйний номер 24257792, Країна: Нiдерланди.</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Обрати членом наглядової ради Товариства Мiщенко Дмитра Анатолiйовича - представника акцiонера Товариства, юридичної особи Приватне товариство з обмеженою вiдповiдальнiстю "Ренеско Б.В." реєстрацiйний номер 24257792, Країна: Нiдерланди.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Обрати член</w:t>
            </w:r>
            <w:r>
              <w:rPr>
                <w:rFonts w:ascii="Times New Roman CYR" w:hAnsi="Times New Roman CYR" w:cs="Times New Roman CYR"/>
                <w:sz w:val="24"/>
                <w:szCs w:val="24"/>
              </w:rPr>
              <w:t>ом наглядової ради Дорощенко Олексiя Миколайовича представника акцiонера Товариства, юридичної особи - Приватне товариство з обмеженою вiдповiдальнiстю "Ренеско Б.В." реєстрацiйний номер 24257792, Країна: Нiдерланди.</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Про надання попередньої згоди на вчи</w:t>
            </w:r>
            <w:r>
              <w:rPr>
                <w:rFonts w:ascii="Times New Roman CYR" w:hAnsi="Times New Roman CYR" w:cs="Times New Roman CYR"/>
                <w:sz w:val="24"/>
                <w:szCs w:val="24"/>
              </w:rPr>
              <w:t>нення значних правочинiв.</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Попередньо надати згоду директору на вчинення Товариством значних правочинiв протягом року з моменту прийняття цього рiшення рiчними загальними зборами акцiонерiв в порядку ч. 2 ст. 72 Закону України "Про акцiоне</w:t>
            </w:r>
            <w:r>
              <w:rPr>
                <w:rFonts w:ascii="Times New Roman CYR" w:hAnsi="Times New Roman CYR" w:cs="Times New Roman CYR"/>
                <w:sz w:val="24"/>
                <w:szCs w:val="24"/>
              </w:rPr>
              <w:t xml:space="preserve">рнi товариства":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ринкова вартiсть товарiв або послгу, якi є предметом таких правочинiв, перевищує 25% вартостi активiв Товариства за даними фiнансової звiтностi Товариства за 2024 рiк, в тому числi з надання та/або отримання фiнансової допомоги, та варт</w:t>
            </w:r>
            <w:r>
              <w:rPr>
                <w:rFonts w:ascii="Times New Roman CYR" w:hAnsi="Times New Roman CYR" w:cs="Times New Roman CYR"/>
                <w:sz w:val="24"/>
                <w:szCs w:val="24"/>
              </w:rPr>
              <w:t xml:space="preserve">iсть яких загалом не має перевищувати 100 000 000 гривень.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9. Про внесення змiн до статуту Товариства, затвердження i надання повноважень на пiдписання нової редакцiї статуту Товариства та його державної реєстрацiї. </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Прийняте рiшення: Внести змiни до стат</w:t>
            </w:r>
            <w:r>
              <w:rPr>
                <w:rFonts w:ascii="Times New Roman CYR" w:hAnsi="Times New Roman CYR" w:cs="Times New Roman CYR"/>
                <w:sz w:val="24"/>
                <w:szCs w:val="24"/>
              </w:rPr>
              <w:t xml:space="preserve">уту i затвердити його нову редакцiю. Надати повноваження директору товариства пiдписати нову редакцiю статуту Товариства та провести усi необхiднi дiї щодо державної реєстрацiї нової редакцiї статуту Товариства. </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URL-адреса протоколу загальних зборів:</w:t>
            </w:r>
          </w:p>
        </w:tc>
        <w:tc>
          <w:tcPr>
            <w:tcW w:w="7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w:t>
            </w:r>
            <w:r>
              <w:rPr>
                <w:rFonts w:ascii="Times New Roman CYR" w:hAnsi="Times New Roman CYR" w:cs="Times New Roman CYR"/>
                <w:sz w:val="24"/>
                <w:szCs w:val="24"/>
              </w:rPr>
              <w:t>ps://www.viterraukraine.com.ua/uk/What-we-do/Storage/Liubashivka/liubashivka-info/liubashivka_other</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4. Рада</w:t>
      </w: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000000">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b/>
              <w:t>Голова / член комітету ради</w:t>
            </w:r>
          </w:p>
        </w:tc>
      </w:tr>
      <w:tr w:rsidR="00000000">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комітету - 3</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Москальчук Олександр Олександрович (01.01.2025 - 18.12.2025)</w:t>
            </w: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Мiщенко Дмитро Анатолiйович (01.01.2025-31.12.2025)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Дорощенко Олексiй Миколайович (01.01.2025-31.12.2025)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Панчишин АнтонiнаМиколаївна (18.12.2025-31.12.2025)</w:t>
            </w: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Прийняття рiшень щодо скликання рiчних загальних зборiв акцiонерiв; призначення виконавчого органу, затвердження тарифiв, затвердження значних правочинiв та правочинiв щодо яких є обмеження комп</w:t>
            </w:r>
            <w:r>
              <w:rPr>
                <w:rFonts w:ascii="Times New Roman CYR" w:hAnsi="Times New Roman CYR" w:cs="Times New Roman CYR"/>
              </w:rPr>
              <w:t>етенцiї виконавчого органу згiдно положень статуту.</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ради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Зазначається така iнформацiя:</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оцiнка складу, структури та дiяльностi ради як колегiального органу (колективної придатностi ради);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Товариствi запроваджено дворiвневу структуру управлiння. Наглядова Рада Товариства  є органом Товариства, який здiйснює контроль за дiяльнiстю Директора та захист прав акцiонерiв. Очолює роботу Наглядової ради Голова Наглядової ради. До складу Наглядової</w:t>
      </w:r>
      <w:r>
        <w:rPr>
          <w:rFonts w:ascii="Times New Roman CYR" w:hAnsi="Times New Roman CYR" w:cs="Times New Roman CYR"/>
          <w:sz w:val="24"/>
          <w:szCs w:val="24"/>
        </w:rPr>
        <w:t xml:space="preserve"> ради входять 3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звiтному перiодi функцiонувала Наглядова рада ПрАТ "Любашiвський елеватор", обрана загальними зборами акцiонерiв вiд 30.12.2022 року на пiдставi протоколу №20/01-23 вiд 20.01.2023 року, переобрана загальними зборами акцiонерiв вiд </w:t>
      </w:r>
      <w:r>
        <w:rPr>
          <w:rFonts w:ascii="Times New Roman CYR" w:hAnsi="Times New Roman CYR" w:cs="Times New Roman CYR"/>
          <w:sz w:val="24"/>
          <w:szCs w:val="24"/>
        </w:rPr>
        <w:t>30.04.2025 року на пiдставi протоколу вiд 06.05.2025 у наступному складi: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Москальчук Олександр Олександрович - Голова Наглядової ради;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Дорощенко Олексiй Миколайович - член Наглядової ради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Мiщенко Дмитро Анатолiйович - член Наглядової ради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зi змiн</w:t>
      </w:r>
      <w:r>
        <w:rPr>
          <w:rFonts w:ascii="Times New Roman CYR" w:hAnsi="Times New Roman CYR" w:cs="Times New Roman CYR"/>
          <w:sz w:val="24"/>
          <w:szCs w:val="24"/>
        </w:rPr>
        <w:t xml:space="preserve">ою акцiонером свого представника 18.12.2025 року було припинено повноваження Голови Наглядової ради Москальчука Олександра Олександровича та набуто повноважень Голови Наглядової ради Панчишин Антонiною Миколаївною.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члени  Наглядової ради є представник</w:t>
      </w:r>
      <w:r>
        <w:rPr>
          <w:rFonts w:ascii="Times New Roman CYR" w:hAnsi="Times New Roman CYR" w:cs="Times New Roman CYR"/>
          <w:sz w:val="24"/>
          <w:szCs w:val="24"/>
        </w:rPr>
        <w:t>ами акцiонера.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оцiнка компетентностi та ефективностi кожного члена ради, включаючи iнформацiю про його дiяльнiсть як посадової особи iнших юридичних осiб або iншу дiяльнiсть - оплачувану i безоплатну;</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Компетентнiсть та ефективнiсть кожного члена Наглядо</w:t>
      </w:r>
      <w:r>
        <w:rPr>
          <w:rFonts w:ascii="Times New Roman CYR" w:hAnsi="Times New Roman CYR" w:cs="Times New Roman CYR"/>
          <w:sz w:val="24"/>
          <w:szCs w:val="24"/>
        </w:rPr>
        <w:t>вої ради перебуває на належному рiвнi. Члени Наглядової ради здiйснюють дiяльнiсть посадових осiб у iнших юридичних особах та виконують свої обов'язки посадових осiб на безоплатнiй основi.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оцiнка незалежностi кожного з незалежних членiв ради;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Всi члени </w:t>
      </w:r>
      <w:r>
        <w:rPr>
          <w:rFonts w:ascii="Times New Roman CYR" w:hAnsi="Times New Roman CYR" w:cs="Times New Roman CYR"/>
          <w:sz w:val="24"/>
          <w:szCs w:val="24"/>
        </w:rPr>
        <w:t>Наглядової ради є представниками акцiонера.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оцiнка компетентностi та ефективностi кожного з комiтетiв ради, їхнi функцiональнi повноваження. При цьому, комiтет ради з питань аудиту окремо має зазначати iнформацiю про свої висновки щодо незалежностi пров</w:t>
      </w:r>
      <w:r>
        <w:rPr>
          <w:rFonts w:ascii="Times New Roman CYR" w:hAnsi="Times New Roman CYR" w:cs="Times New Roman CYR"/>
          <w:sz w:val="24"/>
          <w:szCs w:val="24"/>
        </w:rPr>
        <w:t>еденого зовнiшнього аудиту особи, зокрема незалежностi аудитора (аудиторської фiрми);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складi Наглядової ради комiтети не створювались</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оцiнка виконання радою поставлених цiлей особи. У межах цього пункту зазначається iнформацiя щодо впливу рiшень, прий</w:t>
      </w:r>
      <w:r>
        <w:rPr>
          <w:rFonts w:ascii="Times New Roman CYR" w:hAnsi="Times New Roman CYR" w:cs="Times New Roman CYR"/>
          <w:sz w:val="24"/>
          <w:szCs w:val="24"/>
        </w:rPr>
        <w:t>нятих радою протягом звiтного перiоду, з метою забезпечення досягнення поставлених перед особою стратегiчних цiлей. При цьому iнформацiя щодо стратегiчних цiлей особи має мiстити загальний опис таких стратегiчних цiлей i не потребує розкриття iнформацiї (п</w:t>
      </w:r>
      <w:r>
        <w:rPr>
          <w:rFonts w:ascii="Times New Roman CYR" w:hAnsi="Times New Roman CYR" w:cs="Times New Roman CYR"/>
          <w:sz w:val="24"/>
          <w:szCs w:val="24"/>
        </w:rPr>
        <w:t>оказникiв), що, згiдно з внутрiшнiми документами особи належить до iнформацiї з обмеженим доступом (конфiденцiйної iнформацiї та комерцiйної таємницi);</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Наглядова Рада належним чином виконувала завдання, покладенi на неї чинним законодавством та</w:t>
      </w:r>
      <w:r>
        <w:rPr>
          <w:rFonts w:ascii="Times New Roman CYR" w:hAnsi="Times New Roman CYR" w:cs="Times New Roman CYR"/>
          <w:sz w:val="24"/>
          <w:szCs w:val="24"/>
        </w:rPr>
        <w:t xml:space="preserve"> Статутом Товариства. </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Дiї, здiйсненi Наглядовою Радою, забезпечили стабiльну безперервну дiяльнiсть Товариства вiдповiдно до вимог законодавства. Фактiв iстотних порушень законодавства України пiд час здiйснення Товариством господарської дiяльностi у 2025</w:t>
      </w:r>
      <w:r>
        <w:rPr>
          <w:rFonts w:ascii="Times New Roman CYR" w:hAnsi="Times New Roman CYR" w:cs="Times New Roman CYR"/>
          <w:sz w:val="24"/>
          <w:szCs w:val="24"/>
        </w:rPr>
        <w:t xml:space="preserve"> роцi не виявлено.</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iнформацiя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фiнансово-господарськiй дiяльностi особи.</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Наглядової рад</w:t>
      </w:r>
      <w:r>
        <w:rPr>
          <w:rFonts w:ascii="Times New Roman CYR" w:hAnsi="Times New Roman CYR" w:cs="Times New Roman CYR"/>
          <w:sz w:val="24"/>
          <w:szCs w:val="24"/>
        </w:rPr>
        <w:t>и зумовили позитвнi змiни у дiяльностi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Дотримання послiдовностi викладення iнформацiї частин є обов'язковою. У разi вiдсутностi iнформацiї, особа зазначає про це в звiтi ради. Звiт ради викладається стисло i зрозумiло. Обсяг звiту ради не повине</w:t>
      </w:r>
      <w:r>
        <w:rPr>
          <w:rFonts w:ascii="Times New Roman CYR" w:hAnsi="Times New Roman CYR" w:cs="Times New Roman CYR"/>
          <w:sz w:val="24"/>
          <w:szCs w:val="24"/>
        </w:rPr>
        <w:t>н перевищувати чотирнадцяти сторiнок формату А4.</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Кучеренко Валерiй Олександрович,01.01.2025-31.12.2025</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Приймались рiшення стосовно основних напрямкiв фiнансово-господарської дiяльностi Товариства та визначення заходiв, запланованих на 2025 рiк для забезпечення стабiльного функцiонування Товариства. Укладення правочинiв вiд iме</w:t>
            </w:r>
            <w:r>
              <w:rPr>
                <w:rFonts w:ascii="Times New Roman CYR" w:hAnsi="Times New Roman CYR" w:cs="Times New Roman CYR"/>
              </w:rPr>
              <w:t>нi Товариства</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Ім'я та посада особи, яка в</w:t>
            </w:r>
            <w:r>
              <w:rPr>
                <w:rFonts w:ascii="Times New Roman CYR" w:hAnsi="Times New Roman CYR" w:cs="Times New Roman CYR"/>
                <w:sz w:val="24"/>
                <w:szCs w:val="24"/>
              </w:rPr>
              <w:t>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Система внутрішнього контролю передбачає м</w:t>
            </w:r>
            <w:r>
              <w:rPr>
                <w:rFonts w:ascii="Times New Roman CYR" w:hAnsi="Times New Roman CYR" w:cs="Times New Roman CYR"/>
                <w:sz w:val="24"/>
                <w:szCs w:val="24"/>
              </w:rPr>
              <w:t>одель трьох ліній захисту</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Опис функцiй пiдроздiлiв першої лiнiї захисту та перелiк ключових пiдроздiлiв вiдсутнiй, так як їх впровадження для Товариства не є обов'язковим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Опис функцiй пiдроздiлiв другої лiнiї захисту та перелiк ключових пiдроздiлiв вiдсутнiй, так як їх впровадження для Товариства не є обов'язковим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Перелік підрозділів та опис функцій підр</w:t>
            </w:r>
            <w:r>
              <w:rPr>
                <w:rFonts w:ascii="Times New Roman CYR" w:hAnsi="Times New Roman CYR" w:cs="Times New Roman CYR"/>
              </w:rPr>
              <w:t>озділів третьої лінії захисту</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Опис функцiй пiдроздiлiв третьої лiнiї захисту та перелiк ключових пiдроздiлiв вiдсутнiй, так як їх впровадження для Товариства не є обов'язковим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Наявність затвердженого документу (документів), який(які) визначає(ють) політи</w:t>
            </w:r>
            <w:r>
              <w:rPr>
                <w:rFonts w:ascii="Times New Roman CYR" w:hAnsi="Times New Roman CYR" w:cs="Times New Roman CYR"/>
                <w:sz w:val="24"/>
                <w:szCs w:val="24"/>
              </w:rPr>
              <w:t>ку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Товариства вiд</w:t>
            </w:r>
            <w:r>
              <w:rPr>
                <w:rFonts w:ascii="Times New Roman CYR" w:hAnsi="Times New Roman CYR" w:cs="Times New Roman CYR"/>
                <w:sz w:val="24"/>
                <w:szCs w:val="24"/>
              </w:rPr>
              <w:t>сутнi основнi внутрiшнi документи щодо системи внутрiшнього контролю, так як їх впровадження не є обов'язковим для Товариства</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затвердження звіту щодо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полож</w:t>
            </w:r>
            <w:r>
              <w:rPr>
                <w:rFonts w:ascii="Times New Roman CYR" w:hAnsi="Times New Roman CYR" w:cs="Times New Roman CYR"/>
              </w:rPr>
              <w:t>ення звіту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Звiт системи внутрiшнього контролю (у тому числi комплаєнс-ризикiв) вiдсутнiй, так як не є обов'язковим для Товариства, тому не готується</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Наявність затвердженої декларації схильност</w:t>
            </w:r>
            <w:r>
              <w:rPr>
                <w:rFonts w:ascii="Times New Roman CYR" w:hAnsi="Times New Roman CYR" w:cs="Times New Roman CYR"/>
                <w:sz w:val="24"/>
                <w:szCs w:val="24"/>
              </w:rPr>
              <w:t>і до ризиків</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 Товарситва вiдсутня затверджена декларацiя схильностi до ризикiв, так як її впровадження не є обов'язковим </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Рiшення про затвердження декларацiї схильностi до ризикiв не приймалося</w:t>
            </w:r>
          </w:p>
        </w:tc>
      </w:tr>
      <w:tr w:rsidR="00000000">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Частина 8. Інформація </w:t>
      </w:r>
      <w:r>
        <w:rPr>
          <w:rFonts w:ascii="Times New Roman CYR" w:hAnsi="Times New Roman CYR" w:cs="Times New Roman CYR"/>
          <w:b/>
          <w:bCs/>
          <w:sz w:val="24"/>
          <w:szCs w:val="24"/>
        </w:rPr>
        <w:t>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1750"/>
        <w:gridCol w:w="175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пакета акцій, що знаходиться в прямому та (опосередкованому) володінні</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Renaisco B.V. / Ренеско Б.В.(Королiвство Нiдерландiв) Blaak 31, 3011 GA, Rotterdam, The NetherlandsReg Number: 24257792 Renaisco B.V. / Ренеско Б.В. (Королiвство Нiдерландiв) Blaak 31, 3011 GA, Rotterdam, The NetherlandsReg Number: 24257792</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85,15</w:t>
            </w:r>
          </w:p>
        </w:tc>
        <w:tc>
          <w:tcPr>
            <w:tcW w:w="17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85,15</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Koninklijke Bunge B.V./Конiнклiйке Бунге Б.ВRegistration Number/Реєстрацiйний номер: 24020546</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7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85,15</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Bunge Holdings B.V./Бунге Холдiнгс Б.В.                                 Registration Number|/Реєстрацiйний номер: 24356285</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7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85,15</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Bunge Global S.A. / Бунге Глобал С.А.Registration Number|/Реєстрацiйний номер:  CHE-318.451.510</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7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85,15</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Nova agro capital group inc. (Нова агро кепiтел груп iнк.) КАЙМАНОВI ОСТРОВИ</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5,0793</w:t>
            </w:r>
          </w:p>
        </w:tc>
        <w:tc>
          <w:tcPr>
            <w:tcW w:w="175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5,0793</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9. Інформація щодо будь-яких обмежень прав участі та голосування акціонерів (учасників) на загальних зборах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35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або повне найменування акціонера (учасника) права участі та/або голосування якого обмежено</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35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Опис наявного обмеження</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Згiдно з реєстром акцiонерiв</w:t>
            </w: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35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Вiдповiдно до вимог пункту 10 роздiлу VI Закону України "Про депозитарну систему України", у разi якщо власник цiнних паперiв до 1 липня 2024 року не уклав з депозитарною установою, обраною емiтентом, договiр про обслуговуван</w:t>
            </w:r>
            <w:r>
              <w:rPr>
                <w:rFonts w:ascii="Times New Roman CYR" w:hAnsi="Times New Roman CYR" w:cs="Times New Roman CYR"/>
              </w:rPr>
              <w:t>ня рахунку в цiнних паперах вiд власного iменi або не здiйснив переказ належних йому прав на цiннi папери на свiй рахунок у цiнних паперах, вiдкритий в iншiй депозитарнiй установi, тимчасово, до виконання вимог цього абзацу, такi цiннi папери не надають їх</w:t>
            </w:r>
            <w:r>
              <w:rPr>
                <w:rFonts w:ascii="Times New Roman CYR" w:hAnsi="Times New Roman CYR" w:cs="Times New Roman CYR"/>
              </w:rPr>
              <w:t xml:space="preserve"> власнику жодних прав за цiнними паперами. Кiлькiсть акцiй за таким обмеженням 1312610 простих iменних акцiй</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500"/>
        <w:gridCol w:w="1500"/>
        <w:gridCol w:w="3140"/>
        <w:gridCol w:w="3160"/>
        <w:gridCol w:w="31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 посадов</w:t>
            </w:r>
            <w:r>
              <w:rPr>
                <w:rFonts w:ascii="Times New Roman CYR" w:hAnsi="Times New Roman CYR" w:cs="Times New Roman CYR"/>
              </w:rPr>
              <w:t>ої особи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31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Порядок призначення та звільнення посадової особи</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Ангаткiна Iрина Гаврилiвна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Ревiзор,Загальнi збори акцiонерiв, протокол вiд 12.04.2017 № 12-04/17</w:t>
            </w:r>
          </w:p>
        </w:tc>
        <w:tc>
          <w:tcPr>
            <w:tcW w:w="31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Усi питання, якi стосуються проведення перевiрок фiнансово-господарської дiяльностi Товариства</w:t>
            </w:r>
          </w:p>
        </w:tc>
        <w:tc>
          <w:tcPr>
            <w:tcW w:w="3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Призначення та звiльнення Ревiзора здiйснюється за рiшенням Загальних зборiв акцiонерiв</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Лопастейська Галина Анатолiївна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314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Головний бухгалтер, Директор, наказ вiд 07.06.2021 № 78</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31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 основних повноважень вiдноситься органiзацiя i ведення бухгалтерського облiку на пiдприємствi.</w:t>
            </w:r>
          </w:p>
        </w:tc>
        <w:tc>
          <w:tcPr>
            <w:tcW w:w="31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Призначення та звiльнення головного бухгалтера вiдноситься до компе</w:t>
            </w:r>
            <w:r>
              <w:rPr>
                <w:rFonts w:ascii="Times New Roman CYR" w:hAnsi="Times New Roman CYR" w:cs="Times New Roman CYR"/>
              </w:rPr>
              <w:t>тенцiї директора Товариства</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розміщена інформація, яка розкривалася протягом звітного року</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https://www.viterraukraine.com.ua/uk/What-we-do/Storage/Liubashivka/liubashivka-info/liubashivka_special</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https://smida.gov.ua/db/feed/124373</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07.05.2025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https://www.viterraukraine.com.ua/uk/What-we-do/Storage/Liubashivka/liubashivka-info/liubashivka_special</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https://smida.gov.ua/db/feed/130450</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прийняття рішення про попереднє надання згоди на вчинення значних правочинів</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07.05.2025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t>
            </w:r>
            <w:r>
              <w:rPr>
                <w:rFonts w:ascii="Times New Roman CYR" w:hAnsi="Times New Roman CYR" w:cs="Times New Roman CYR"/>
              </w:rPr>
              <w:t>w.viterraukraine.com.ua/uk/What-we-do/Storage/Liubashivka/liubashivka-info/liubashivka_special</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https://smida.gov.ua/db/feed/130451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18.12.2025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w:t>
            </w:r>
            <w:r>
              <w:rPr>
                <w:rFonts w:ascii="Times New Roman CYR" w:hAnsi="Times New Roman CYR" w:cs="Times New Roman CYR"/>
              </w:rPr>
              <w:t>ne.com.ua/uk/What-we-do/Storage/Liubashivka/liubashivka-info/liubashivka_special</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https://smida.gov.ua/db/feed/143567</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розміщена інформація, яка розкривалася протя</w:t>
            </w:r>
            <w:r>
              <w:rPr>
                <w:rFonts w:ascii="Times New Roman CYR" w:hAnsi="Times New Roman CYR" w:cs="Times New Roman CYR"/>
              </w:rPr>
              <w:t>гом звітного року</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Матерiали рiчних загальних зборiв</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12.05.2025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https://www.viterraukraine.com.ua/uk/What-we-do/Storage/Liubashivka/liubashivka-info/liubashivka_other</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Бюлетень для кумулятивного голосування 30.04.2025</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https://www.viterraukraine.com.ua/uk/What-we-do/Storage/Liubashivka/liubashivka-info/liubashivka_other</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Бюлетень для голосування 30.04.2025</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20.04.2025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https://www.viterraukraine.com.ua/uk/What-we-do/Storage/Liubashivka/liubashivka-info/liubashivka_other</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Проект Статуту</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18.04.2025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https://www.viterraukraine.com.ua/uk/What-we-do/Storage/Liubashivka/liubashivka-info/liubashivka_other</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Iнформацiйне повiдомлення про кiлькiсть акцiй i голосуючих акцiй</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28.03.2025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https://www.viterraukraine.com.ua/uk/What-we-do/Storage/Liubashivka/liubashivka-info/liubashivka_other</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Протокол ЗЗА _ПрАТ любашiвський елеватор 2025.pdf </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12.05.2025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w:t>
            </w:r>
            <w:r>
              <w:rPr>
                <w:rFonts w:ascii="Times New Roman CYR" w:hAnsi="Times New Roman CYR" w:cs="Times New Roman CYR"/>
              </w:rPr>
              <w:t>o/Storage/Liubashivka/liubashivka-info/liubashivka_other</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Рiчний звiт за 2022 рiк</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https://www.viterraukraine.com.ua/uk/What-we-do/Storage/Liubashivka/liubashivka-info/liubashivka_regulated</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Рiчний звiт за 2023 рiк</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https://www.viterraukraine.com.ua/uk/What-we-do/Storage/Liubashivka/liubashivka-info/liubashivka_regulated</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Рiчний звiт за 2024 рiк</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28.10.2025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https://www.viterraukraine.com.ua/uk/What-we-do/Storage/Liubashivka/liubashivka-info/liubashivka_regulated</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245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проведення загальних зборів</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Повiдомлення про скликання загальних зборiв акцiонерiв</w:t>
            </w:r>
          </w:p>
        </w:tc>
        <w:tc>
          <w:tcPr>
            <w:tcW w:w="1500" w:type="dxa"/>
            <w:tcBorders>
              <w:top w:val="single" w:sz="6" w:space="0" w:color="auto"/>
              <w:left w:val="single" w:sz="6" w:space="0" w:color="auto"/>
              <w:bottom w:val="single" w:sz="6" w:space="0" w:color="auto"/>
              <w:right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28.03.2025</w:t>
            </w:r>
          </w:p>
        </w:tc>
        <w:tc>
          <w:tcPr>
            <w:tcW w:w="5500" w:type="dxa"/>
            <w:tcBorders>
              <w:top w:val="single" w:sz="6" w:space="0" w:color="auto"/>
              <w:left w:val="single" w:sz="6" w:space="0" w:color="auto"/>
              <w:bottom w:val="single" w:sz="6" w:space="0" w:color="auto"/>
            </w:tcBorders>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https://smida.gov.ua/db/feed/127700</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438C6" w:rsidRDefault="00C438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малого підприємництва</w:t>
      </w:r>
    </w:p>
    <w:tbl>
      <w:tblPr>
        <w:tblW w:w="0" w:type="auto"/>
        <w:tblInd w:w="108" w:type="dxa"/>
        <w:tblLayout w:type="fixed"/>
        <w:tblLook w:val="0000"/>
      </w:tblPr>
      <w:tblGrid>
        <w:gridCol w:w="2160"/>
        <w:gridCol w:w="4490"/>
        <w:gridCol w:w="1990"/>
        <w:gridCol w:w="1360"/>
      </w:tblGrid>
      <w:tr w:rsidR="00000000">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КОДИ</w:t>
            </w:r>
          </w:p>
        </w:tc>
      </w:tr>
      <w:tr w:rsidR="00000000">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2026.01.01</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"ЛЮБАШIВСЬКИЙ ЕЛЕВАТОР"</w:t>
            </w:r>
          </w:p>
        </w:tc>
        <w:tc>
          <w:tcPr>
            <w:tcW w:w="1990" w:type="dxa"/>
            <w:tcBorders>
              <w:top w:val="nil"/>
              <w:left w:val="nil"/>
              <w:bottom w:val="nil"/>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00955153</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UA51120130010021276</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акціонерне товариство</w:t>
            </w:r>
          </w:p>
        </w:tc>
        <w:tc>
          <w:tcPr>
            <w:tcW w:w="1990" w:type="dxa"/>
            <w:tcBorders>
              <w:top w:val="nil"/>
              <w:left w:val="nil"/>
              <w:bottom w:val="nil"/>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w:t>
            </w:r>
          </w:p>
        </w:tc>
      </w:tr>
      <w:tr w:rsidR="00000000">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Складське господарство</w:t>
            </w:r>
          </w:p>
        </w:tc>
        <w:tc>
          <w:tcPr>
            <w:tcW w:w="1990" w:type="dxa"/>
            <w:tcBorders>
              <w:top w:val="nil"/>
              <w:left w:val="nil"/>
              <w:bottom w:val="nil"/>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52.10</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63</w:t>
      </w:r>
    </w:p>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66502, Одеська обл., Подiльський р-н, селище Любашiвка, Спортивна, 4 А, (04864) 2-25-82, (04864) 2-24-65</w:t>
      </w:r>
    </w:p>
    <w:p w:rsidR="00000000" w:rsidRDefault="00A155C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31.12.2025 p.</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A155C0">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1801006</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6354,2</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32332,3</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35792,7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72530,1</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82881,2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(40197,8)</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(47088,5)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38686,5</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35812,3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664,5</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470,9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1015,9</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834,5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1595,5</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1578,9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6518,4</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644,1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845,4</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487,4</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243,1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86,5</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11213,6</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5355,4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49900,1</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41167,7</w:t>
            </w:r>
          </w:p>
        </w:tc>
      </w:tr>
    </w:tbl>
    <w:p w:rsidR="00000000" w:rsidRDefault="00A155C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000000">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3358,6</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3358,6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43254,5</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14321,9</w:t>
            </w:r>
          </w:p>
        </w:tc>
      </w:tr>
      <w:tr w:rsidR="00000000">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46613,1</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17680,5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2141,3</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1570,5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474,3</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484,5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472,5</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8,6</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122,8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190,3</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480,7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20208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1145,7</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21916,7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49900,1</w:t>
            </w:r>
          </w:p>
        </w:tc>
        <w:tc>
          <w:tcPr>
            <w:tcW w:w="1645"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41167,7</w:t>
            </w:r>
          </w:p>
        </w:tc>
      </w:tr>
    </w:tbl>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д/н</w:t>
      </w:r>
    </w:p>
    <w:p w:rsidR="00000000" w:rsidRDefault="00A155C0">
      <w:pPr>
        <w:widowControl w:val="0"/>
        <w:autoSpaceDE w:val="0"/>
        <w:autoSpaceDN w:val="0"/>
        <w:adjustRightInd w:val="0"/>
        <w:spacing w:after="0" w:line="240" w:lineRule="auto"/>
        <w:rPr>
          <w:rFonts w:ascii="Times New Roman CYR" w:hAnsi="Times New Roman CYR" w:cs="Times New Roman CYR"/>
        </w:rPr>
      </w:pPr>
    </w:p>
    <w:p w:rsidR="00000000" w:rsidRDefault="00A155C0">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A155C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2. Звіт про фінансові результати</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2025 рік</w:t>
      </w:r>
    </w:p>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A155C0">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1801007</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10011,1</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19138,1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276,7</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269,4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65,9</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доходи </w:t>
            </w:r>
            <w:r>
              <w:rPr>
                <w:rFonts w:ascii="Times New Roman CYR"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10353,7</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19461,4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w:t>
            </w:r>
            <w:r>
              <w:rPr>
                <w:rFonts w:ascii="Times New Roman CYR" w:hAnsi="Times New Roman CYR" w:cs="Times New Roman CYR"/>
              </w:rPr>
              <w:t xml:space="preserve">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(30926,3)</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(29075,7)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(8360)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(8212,1)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витрати </w:t>
            </w:r>
            <w:r>
              <w:rPr>
                <w:rFonts w:ascii="Times New Roman CYR"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(39286,3)</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(37297,5)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-28932,6</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-17836,1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w:t>
            </w:r>
            <w:r>
              <w:rPr>
                <w:rFonts w:ascii="Times New Roman CYR"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-28932,6</w:t>
            </w:r>
          </w:p>
        </w:tc>
        <w:tc>
          <w:tcPr>
            <w:tcW w:w="1645" w:type="dxa"/>
            <w:gridSpan w:val="2"/>
            <w:tcBorders>
              <w:top w:val="single" w:sz="6" w:space="0" w:color="auto"/>
              <w:left w:val="single" w:sz="6" w:space="0" w:color="auto"/>
              <w:bottom w:val="single" w:sz="6" w:space="0" w:color="auto"/>
            </w:tcBorders>
            <w:vAlign w:val="center"/>
          </w:tcPr>
          <w:p w:rsidR="00000000" w:rsidRDefault="00A155C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-17836,1</w:t>
            </w:r>
          </w:p>
        </w:tc>
      </w:tr>
    </w:tbl>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д/н</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Кучеренко Валерiй Олександрович</w:t>
      </w: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p>
    <w:p w:rsidR="00000000" w:rsidRDefault="00A155C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Лопастейська Галина Анатолiївна</w:t>
      </w:r>
    </w:p>
    <w:p w:rsidR="00000000" w:rsidRDefault="00A155C0">
      <w:pPr>
        <w:widowControl w:val="0"/>
        <w:autoSpaceDE w:val="0"/>
        <w:autoSpaceDN w:val="0"/>
        <w:adjustRightInd w:val="0"/>
        <w:spacing w:after="0" w:line="240" w:lineRule="auto"/>
        <w:rPr>
          <w:rFonts w:ascii="Times New Roman CYR" w:hAnsi="Times New Roman CYR" w:cs="Times New Roman CYR"/>
        </w:rPr>
      </w:pPr>
    </w:p>
    <w:p w:rsidR="00A155C0" w:rsidRDefault="00A155C0">
      <w:pPr>
        <w:widowControl w:val="0"/>
        <w:autoSpaceDE w:val="0"/>
        <w:autoSpaceDN w:val="0"/>
        <w:adjustRightInd w:val="0"/>
        <w:spacing w:after="0" w:line="240" w:lineRule="auto"/>
        <w:rPr>
          <w:rFonts w:ascii="Times New Roman CYR" w:hAnsi="Times New Roman CYR" w:cs="Times New Roman CYR"/>
        </w:rPr>
      </w:pPr>
    </w:p>
    <w:sectPr w:rsidR="00A155C0">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5C0" w:rsidRDefault="00A155C0" w:rsidP="00C438C6">
      <w:pPr>
        <w:spacing w:after="0" w:line="240" w:lineRule="auto"/>
      </w:pPr>
      <w:r>
        <w:separator/>
      </w:r>
    </w:p>
  </w:endnote>
  <w:endnote w:type="continuationSeparator" w:id="0">
    <w:p w:rsidR="00A155C0" w:rsidRDefault="00A155C0" w:rsidP="00C438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5C0" w:rsidRDefault="00A155C0" w:rsidP="00C438C6">
      <w:pPr>
        <w:spacing w:after="0" w:line="240" w:lineRule="auto"/>
      </w:pPr>
      <w:r>
        <w:separator/>
      </w:r>
    </w:p>
  </w:footnote>
  <w:footnote w:type="continuationSeparator" w:id="0">
    <w:p w:rsidR="00A155C0" w:rsidRDefault="00A155C0" w:rsidP="00C438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C6" w:rsidRDefault="00C438C6">
    <w:pPr>
      <w:pStyle w:val="a3"/>
      <w:jc w:val="center"/>
    </w:pPr>
    <w:fldSimple w:instr=" PAGE   \* MERGEFORMAT ">
      <w:r w:rsidR="00A155C0">
        <w:rPr>
          <w:noProof/>
        </w:rPr>
        <w:t>1</w:t>
      </w:r>
    </w:fldSimple>
  </w:p>
  <w:p w:rsidR="00C438C6" w:rsidRDefault="00C438C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38C6"/>
    <w:rsid w:val="005F6BFA"/>
    <w:rsid w:val="00A155C0"/>
    <w:rsid w:val="00C438C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38C6"/>
    <w:pPr>
      <w:tabs>
        <w:tab w:val="center" w:pos="4819"/>
        <w:tab w:val="right" w:pos="9639"/>
      </w:tabs>
    </w:pPr>
  </w:style>
  <w:style w:type="character" w:customStyle="1" w:styleId="a4">
    <w:name w:val="Верхний колонтитул Знак"/>
    <w:basedOn w:val="a0"/>
    <w:link w:val="a3"/>
    <w:uiPriority w:val="99"/>
    <w:rsid w:val="00C438C6"/>
  </w:style>
  <w:style w:type="paragraph" w:styleId="a5">
    <w:name w:val="footer"/>
    <w:basedOn w:val="a"/>
    <w:link w:val="a6"/>
    <w:uiPriority w:val="99"/>
    <w:semiHidden/>
    <w:unhideWhenUsed/>
    <w:rsid w:val="00C438C6"/>
    <w:pPr>
      <w:tabs>
        <w:tab w:val="center" w:pos="4819"/>
        <w:tab w:val="right" w:pos="9639"/>
      </w:tabs>
    </w:pPr>
  </w:style>
  <w:style w:type="character" w:customStyle="1" w:styleId="a6">
    <w:name w:val="Нижний колонтитул Знак"/>
    <w:basedOn w:val="a0"/>
    <w:link w:val="a5"/>
    <w:uiPriority w:val="99"/>
    <w:semiHidden/>
    <w:rsid w:val="00C438C6"/>
  </w:style>
  <w:style w:type="table" w:styleId="a7">
    <w:name w:val="Table Grid"/>
    <w:basedOn w:val="a1"/>
    <w:uiPriority w:val="59"/>
    <w:rsid w:val="00C438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48</Pages>
  <Words>62034</Words>
  <Characters>35360</Characters>
  <Application>Microsoft Office Word</Application>
  <DocSecurity>0</DocSecurity>
  <Lines>294</Lines>
  <Paragraphs>194</Paragraphs>
  <ScaleCrop>false</ScaleCrop>
  <Company/>
  <LinksUpToDate>false</LinksUpToDate>
  <CharactersWithSpaces>97200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3</cp:revision>
  <dcterms:created xsi:type="dcterms:W3CDTF">2026-04-28T07:43:00Z</dcterms:created>
  <dcterms:modified xsi:type="dcterms:W3CDTF">2026-04-28T07:43:00Z</dcterms:modified>
</cp:coreProperties>
</file>